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DC2" w14:textId="7AFFDBC5" w:rsidR="008E3F97" w:rsidRDefault="00307321" w:rsidP="008E3F9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RIO DE JANEIRO</w:t>
      </w:r>
      <w:r w:rsidR="00F86C5C">
        <w:rPr>
          <w:rFonts w:ascii="Arial" w:eastAsia="Calibri" w:hAnsi="Arial" w:cs="Arial"/>
          <w:b/>
          <w:color w:val="C00000"/>
          <w:sz w:val="32"/>
          <w:szCs w:val="32"/>
        </w:rPr>
        <w:t xml:space="preserve"> &amp; </w:t>
      </w:r>
      <w:r w:rsidR="00DE3173">
        <w:rPr>
          <w:rFonts w:ascii="Arial" w:eastAsia="Calibri" w:hAnsi="Arial" w:cs="Arial"/>
          <w:b/>
          <w:color w:val="C00000"/>
          <w:sz w:val="32"/>
          <w:szCs w:val="32"/>
        </w:rPr>
        <w:t>BUZIOS</w:t>
      </w:r>
      <w:r w:rsidR="00BD0481">
        <w:rPr>
          <w:rFonts w:ascii="Arial" w:eastAsia="Calibri" w:hAnsi="Arial" w:cs="Arial"/>
          <w:b/>
          <w:color w:val="C00000"/>
          <w:sz w:val="32"/>
          <w:szCs w:val="32"/>
        </w:rPr>
        <w:t xml:space="preserve"> </w:t>
      </w:r>
    </w:p>
    <w:p w14:paraId="5B5E7FB5" w14:textId="2C26B15E" w:rsidR="009E4558" w:rsidRDefault="005D3617" w:rsidP="009E4558">
      <w:pPr>
        <w:spacing w:after="0"/>
        <w:ind w:left="142"/>
        <w:jc w:val="center"/>
        <w:rPr>
          <w:rFonts w:ascii="Arial" w:eastAsia="Calibri" w:hAnsi="Arial" w:cs="Arial"/>
          <w:b/>
          <w:color w:val="002060"/>
          <w:sz w:val="24"/>
          <w:szCs w:val="32"/>
        </w:rPr>
      </w:pPr>
      <w:r w:rsidRPr="009E4558">
        <w:rPr>
          <w:rFonts w:ascii="Arial" w:eastAsia="Calibri" w:hAnsi="Arial" w:cs="Arial"/>
          <w:b/>
          <w:color w:val="002060"/>
          <w:sz w:val="24"/>
          <w:szCs w:val="32"/>
        </w:rPr>
        <w:t>0</w:t>
      </w:r>
      <w:r w:rsidR="00DE3173">
        <w:rPr>
          <w:rFonts w:ascii="Arial" w:eastAsia="Calibri" w:hAnsi="Arial" w:cs="Arial"/>
          <w:b/>
          <w:color w:val="002060"/>
          <w:sz w:val="24"/>
          <w:szCs w:val="32"/>
        </w:rPr>
        <w:t>7</w:t>
      </w:r>
      <w:r w:rsidR="00E25424" w:rsidRPr="009E4558">
        <w:rPr>
          <w:rFonts w:ascii="Arial" w:eastAsia="Calibri" w:hAnsi="Arial" w:cs="Arial"/>
          <w:b/>
          <w:color w:val="002060"/>
          <w:sz w:val="24"/>
          <w:szCs w:val="32"/>
        </w:rPr>
        <w:t xml:space="preserve"> DÍAS / 0</w:t>
      </w:r>
      <w:r w:rsidR="00DE3173">
        <w:rPr>
          <w:rFonts w:ascii="Arial" w:eastAsia="Calibri" w:hAnsi="Arial" w:cs="Arial"/>
          <w:b/>
          <w:color w:val="002060"/>
          <w:sz w:val="24"/>
          <w:szCs w:val="32"/>
        </w:rPr>
        <w:t>6</w:t>
      </w:r>
      <w:r w:rsidR="008E3F97" w:rsidRPr="009E4558">
        <w:rPr>
          <w:rFonts w:ascii="Arial" w:eastAsia="Calibri" w:hAnsi="Arial" w:cs="Arial"/>
          <w:b/>
          <w:color w:val="002060"/>
          <w:sz w:val="24"/>
          <w:szCs w:val="32"/>
        </w:rPr>
        <w:t xml:space="preserve"> NOCHES</w:t>
      </w:r>
    </w:p>
    <w:p w14:paraId="4AA968D3" w14:textId="535623DC" w:rsidR="009E4558" w:rsidRPr="00DE3173" w:rsidRDefault="009E4558" w:rsidP="00DE3173">
      <w:pPr>
        <w:spacing w:after="0"/>
        <w:ind w:left="142"/>
        <w:jc w:val="both"/>
        <w:rPr>
          <w:rFonts w:ascii="Century Gothic" w:hAnsi="Century Gothic" w:cs="Arial"/>
          <w:bCs/>
          <w:sz w:val="16"/>
          <w:szCs w:val="16"/>
        </w:rPr>
      </w:pPr>
      <w:r w:rsidRPr="009E4558">
        <w:rPr>
          <w:rFonts w:ascii="Arial" w:eastAsia="Calibri" w:hAnsi="Arial" w:cs="Arial"/>
          <w:b/>
          <w:color w:val="002060"/>
          <w:sz w:val="24"/>
          <w:szCs w:val="32"/>
        </w:rPr>
        <w:br/>
      </w:r>
      <w:r w:rsidRPr="009E4558">
        <w:rPr>
          <w:rFonts w:ascii="Century Gothic" w:hAnsi="Century Gothic" w:cs="Arial"/>
          <w:b/>
          <w:sz w:val="16"/>
          <w:szCs w:val="16"/>
        </w:rPr>
        <w:t>Itinerario</w:t>
      </w:r>
    </w:p>
    <w:p w14:paraId="2AAA9859" w14:textId="77777777" w:rsidR="009E4558" w:rsidRPr="00DE3173" w:rsidRDefault="009E4558" w:rsidP="00DE3173">
      <w:pPr>
        <w:spacing w:after="0" w:line="240" w:lineRule="auto"/>
        <w:ind w:left="142"/>
        <w:jc w:val="both"/>
        <w:rPr>
          <w:rFonts w:ascii="Century Gothic" w:hAnsi="Century Gothic" w:cs="Arial"/>
          <w:bCs/>
          <w:sz w:val="16"/>
          <w:szCs w:val="16"/>
        </w:rPr>
      </w:pPr>
    </w:p>
    <w:p w14:paraId="3F63F390"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1º Dia  / Rio de Janeiro.</w:t>
      </w:r>
    </w:p>
    <w:p w14:paraId="7883AFAE"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Llegada al aeropuerto internacional de Rio de Janeiro (GIG). Recepción por nuestro personal y traslado al hotel seleccionado. Resto del día libre. Alojamiento.</w:t>
      </w:r>
    </w:p>
    <w:p w14:paraId="6EF79FBE" w14:textId="77777777" w:rsidR="00DE3173" w:rsidRPr="00DE3173" w:rsidRDefault="00DE3173" w:rsidP="00DE3173">
      <w:pPr>
        <w:spacing w:after="0" w:line="240" w:lineRule="auto"/>
        <w:jc w:val="both"/>
        <w:rPr>
          <w:rFonts w:ascii="Century Gothic" w:hAnsi="Century Gothic" w:cs="Arial"/>
          <w:bCs/>
          <w:sz w:val="20"/>
          <w:szCs w:val="20"/>
        </w:rPr>
      </w:pPr>
    </w:p>
    <w:p w14:paraId="2CB82DD7"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2 º Dia  Rio de Janeiro</w:t>
      </w:r>
    </w:p>
    <w:p w14:paraId="30C367A6"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 xml:space="preserve">Desayuno buffet servido en el restaurante del hotel. Hoy realizaremos un City Tour completo  Salida del hotel para visitar los monumentos más famosos de la ciudad y contemplar la belleza natural de Río de Janeiro desde lo alto de Corcovado. Luego de </w:t>
      </w:r>
    </w:p>
    <w:p w14:paraId="536C1D46"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un recorrido panorámico llegamos al punto para subir a Corcovado en van. Al llegar a la cima, se puede disfrutar de una vista panorámica e increíble de la "Ciudad Maravillosa". Este tour también incluye un recorrido panorámico de la ciudad a través del</w:t>
      </w:r>
    </w:p>
    <w:p w14:paraId="75ABFBB1"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Sambódromo (Vista Panorámica), la Catedral, el Maracanã (Vista Panorámica) y la Escalera del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14:paraId="61E39967" w14:textId="77777777" w:rsidR="00DE3173" w:rsidRPr="00DE3173" w:rsidRDefault="00DE3173" w:rsidP="00DE3173">
      <w:pPr>
        <w:spacing w:after="0" w:line="240" w:lineRule="auto"/>
        <w:jc w:val="both"/>
        <w:rPr>
          <w:rFonts w:ascii="Century Gothic" w:hAnsi="Century Gothic" w:cs="Arial"/>
          <w:bCs/>
          <w:sz w:val="20"/>
          <w:szCs w:val="20"/>
        </w:rPr>
      </w:pPr>
    </w:p>
    <w:p w14:paraId="7380F808"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3º Día Rio de Janeiro</w:t>
      </w:r>
    </w:p>
    <w:p w14:paraId="35B82F29"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Desayuno buffet servido en el restaurante del hotel.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Alojamiento.</w:t>
      </w:r>
    </w:p>
    <w:p w14:paraId="75F6133B" w14:textId="77777777" w:rsidR="00DE3173" w:rsidRPr="00DE3173" w:rsidRDefault="00DE3173" w:rsidP="00DE3173">
      <w:pPr>
        <w:spacing w:after="0" w:line="240" w:lineRule="auto"/>
        <w:jc w:val="both"/>
        <w:rPr>
          <w:rFonts w:ascii="Century Gothic" w:hAnsi="Century Gothic" w:cs="Arial"/>
          <w:bCs/>
          <w:sz w:val="20"/>
          <w:szCs w:val="20"/>
        </w:rPr>
      </w:pPr>
    </w:p>
    <w:p w14:paraId="7C4CA861"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4º Día Rio de Janeiro – Búzios</w:t>
      </w:r>
    </w:p>
    <w:p w14:paraId="23E48B73"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Desayuno buffet servido en el restaurante del hotel. Traslado regular a Búzios. Check in. Dia libre. Alojamiento.</w:t>
      </w:r>
    </w:p>
    <w:p w14:paraId="11C67826" w14:textId="77777777" w:rsidR="00DE3173" w:rsidRPr="00DE3173" w:rsidRDefault="00DE3173" w:rsidP="00DE3173">
      <w:pPr>
        <w:spacing w:after="0" w:line="240" w:lineRule="auto"/>
        <w:jc w:val="both"/>
        <w:rPr>
          <w:rFonts w:ascii="Century Gothic" w:hAnsi="Century Gothic" w:cs="Arial"/>
          <w:bCs/>
          <w:sz w:val="20"/>
          <w:szCs w:val="20"/>
        </w:rPr>
      </w:pPr>
    </w:p>
    <w:p w14:paraId="05FBF438"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5º Día Búzios</w:t>
      </w:r>
    </w:p>
    <w:p w14:paraId="2DD4B47A"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Desayuno buffet servido en el restaurante del hotel. Por la mañana, saldremos para realizar un paseo de trolley que te llevará por una aventura de descubrimiento de la península de Búzios. Haremos un hermoso paseo por 12 playas y 2 miradores en un vehículo abierto, que proporciona una vista increíble sintiendo el olor del mar, el aire puro, la brisa y todo lo que se necesita para tener una sensación de real contemplación de los lugares más bonitos y no siempre visitados. Regreso al hotel. Resto del día libre para disfrutar de la playa. Alojamiento.</w:t>
      </w:r>
    </w:p>
    <w:p w14:paraId="541C85A2" w14:textId="77777777" w:rsidR="00DE3173" w:rsidRPr="00DE3173" w:rsidRDefault="00DE3173" w:rsidP="00DE3173">
      <w:pPr>
        <w:spacing w:after="0" w:line="240" w:lineRule="auto"/>
        <w:jc w:val="both"/>
        <w:rPr>
          <w:rFonts w:ascii="Century Gothic" w:hAnsi="Century Gothic" w:cs="Arial"/>
          <w:bCs/>
          <w:sz w:val="20"/>
          <w:szCs w:val="20"/>
        </w:rPr>
      </w:pPr>
    </w:p>
    <w:p w14:paraId="653F8578"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6º Día Búzios</w:t>
      </w:r>
    </w:p>
    <w:p w14:paraId="50F042D4" w14:textId="77777777" w:rsidR="00DE3173" w:rsidRP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Desayuno buffet servido en el restaurante del hotel. Dia libre. Alojamiento.</w:t>
      </w:r>
    </w:p>
    <w:p w14:paraId="2C40B0FC" w14:textId="77777777" w:rsidR="00DE3173" w:rsidRPr="00DE3173" w:rsidRDefault="00DE3173" w:rsidP="00DE3173">
      <w:pPr>
        <w:spacing w:after="0" w:line="240" w:lineRule="auto"/>
        <w:jc w:val="both"/>
        <w:rPr>
          <w:rFonts w:ascii="Century Gothic" w:hAnsi="Century Gothic" w:cs="Arial"/>
          <w:bCs/>
          <w:sz w:val="20"/>
          <w:szCs w:val="20"/>
        </w:rPr>
      </w:pPr>
    </w:p>
    <w:p w14:paraId="48D27196" w14:textId="77777777" w:rsidR="00DE3173" w:rsidRP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7º Día Búzios</w:t>
      </w:r>
    </w:p>
    <w:p w14:paraId="119FB90F" w14:textId="7A5C6DB2" w:rsidR="00DE3173" w:rsidRDefault="00DE3173" w:rsidP="00DE3173">
      <w:pPr>
        <w:spacing w:after="0" w:line="240" w:lineRule="auto"/>
        <w:jc w:val="both"/>
        <w:rPr>
          <w:rFonts w:ascii="Century Gothic" w:hAnsi="Century Gothic" w:cs="Arial"/>
          <w:bCs/>
          <w:sz w:val="20"/>
          <w:szCs w:val="20"/>
        </w:rPr>
      </w:pPr>
      <w:r w:rsidRPr="00DE3173">
        <w:rPr>
          <w:rFonts w:ascii="Century Gothic" w:hAnsi="Century Gothic" w:cs="Arial"/>
          <w:bCs/>
          <w:sz w:val="20"/>
          <w:szCs w:val="20"/>
        </w:rPr>
        <w:t xml:space="preserve">Desayuno buffet servido en el restaurante del hotel. Traslado regular desde la ciudad de Búzios hacia el aeropuerto internacional de Rio de Janeiro.  </w:t>
      </w:r>
    </w:p>
    <w:p w14:paraId="46E939BA" w14:textId="77777777" w:rsidR="00DE3173" w:rsidRDefault="00DE3173" w:rsidP="00DE3173">
      <w:pPr>
        <w:spacing w:after="0" w:line="240" w:lineRule="auto"/>
        <w:jc w:val="both"/>
        <w:rPr>
          <w:rFonts w:ascii="Century Gothic" w:hAnsi="Century Gothic" w:cs="Arial"/>
          <w:bCs/>
          <w:sz w:val="20"/>
          <w:szCs w:val="20"/>
        </w:rPr>
      </w:pPr>
    </w:p>
    <w:p w14:paraId="7F924429" w14:textId="45751692" w:rsidR="00DE3173" w:rsidRDefault="00DE3173" w:rsidP="00DE3173">
      <w:pPr>
        <w:spacing w:after="0" w:line="240" w:lineRule="auto"/>
        <w:jc w:val="both"/>
        <w:rPr>
          <w:rFonts w:ascii="Century Gothic" w:hAnsi="Century Gothic" w:cs="Arial"/>
          <w:b/>
          <w:sz w:val="20"/>
          <w:szCs w:val="20"/>
        </w:rPr>
      </w:pPr>
      <w:r w:rsidRPr="00DE3173">
        <w:rPr>
          <w:rFonts w:ascii="Century Gothic" w:hAnsi="Century Gothic" w:cs="Arial"/>
          <w:b/>
          <w:sz w:val="20"/>
          <w:szCs w:val="20"/>
        </w:rPr>
        <w:t>Fin de nuestros servicios…</w: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1"/>
        <w:gridCol w:w="1986"/>
        <w:gridCol w:w="1560"/>
        <w:gridCol w:w="1984"/>
        <w:gridCol w:w="1276"/>
        <w:gridCol w:w="1276"/>
        <w:gridCol w:w="1403"/>
      </w:tblGrid>
      <w:tr w:rsidR="00DE3173" w14:paraId="6B37F48D" w14:textId="77777777" w:rsidTr="005A030B">
        <w:trPr>
          <w:cantSplit/>
          <w:trHeight w:val="567"/>
          <w:tblHeader/>
          <w:jc w:val="center"/>
        </w:trPr>
        <w:tc>
          <w:tcPr>
            <w:tcW w:w="1411" w:type="dxa"/>
            <w:shd w:val="clear" w:color="auto" w:fill="C00000"/>
            <w:vAlign w:val="center"/>
          </w:tcPr>
          <w:p w14:paraId="007AD999"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lastRenderedPageBreak/>
              <w:t>CATEGORÍA</w:t>
            </w:r>
          </w:p>
        </w:tc>
        <w:tc>
          <w:tcPr>
            <w:tcW w:w="1986" w:type="dxa"/>
            <w:shd w:val="clear" w:color="auto" w:fill="C00000"/>
            <w:vAlign w:val="center"/>
          </w:tcPr>
          <w:p w14:paraId="03FA78FC"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HOTEL RIO DE JANEIRO</w:t>
            </w:r>
          </w:p>
        </w:tc>
        <w:tc>
          <w:tcPr>
            <w:tcW w:w="1560" w:type="dxa"/>
            <w:shd w:val="clear" w:color="auto" w:fill="C00000"/>
            <w:vAlign w:val="center"/>
          </w:tcPr>
          <w:p w14:paraId="3B000A14"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HOTEL BUZIOS</w:t>
            </w:r>
          </w:p>
        </w:tc>
        <w:tc>
          <w:tcPr>
            <w:tcW w:w="1984" w:type="dxa"/>
            <w:shd w:val="clear" w:color="auto" w:fill="C00000"/>
            <w:vAlign w:val="center"/>
          </w:tcPr>
          <w:p w14:paraId="0B8F7EE3" w14:textId="77777777" w:rsidR="00DE3173" w:rsidRPr="00DE3173" w:rsidRDefault="00DE3173" w:rsidP="00B324E6">
            <w:pP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VIGENCIA</w:t>
            </w:r>
          </w:p>
        </w:tc>
        <w:tc>
          <w:tcPr>
            <w:tcW w:w="1276" w:type="dxa"/>
            <w:shd w:val="clear" w:color="auto" w:fill="C00000"/>
            <w:vAlign w:val="center"/>
          </w:tcPr>
          <w:p w14:paraId="1B0387FC"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SGL</w:t>
            </w:r>
          </w:p>
        </w:tc>
        <w:tc>
          <w:tcPr>
            <w:tcW w:w="1276" w:type="dxa"/>
            <w:shd w:val="clear" w:color="auto" w:fill="C00000"/>
            <w:vAlign w:val="center"/>
          </w:tcPr>
          <w:p w14:paraId="718486E4"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DBL</w:t>
            </w:r>
          </w:p>
        </w:tc>
        <w:tc>
          <w:tcPr>
            <w:tcW w:w="1403" w:type="dxa"/>
            <w:shd w:val="clear" w:color="auto" w:fill="C00000"/>
            <w:vAlign w:val="center"/>
          </w:tcPr>
          <w:p w14:paraId="0437C973" w14:textId="77777777" w:rsidR="00DE3173" w:rsidRPr="00DE3173" w:rsidRDefault="00DE3173" w:rsidP="00B324E6">
            <w:pPr>
              <w:pBdr>
                <w:top w:val="nil"/>
                <w:left w:val="nil"/>
                <w:bottom w:val="nil"/>
                <w:right w:val="nil"/>
                <w:between w:val="nil"/>
              </w:pBdr>
              <w:jc w:val="center"/>
              <w:rPr>
                <w:rFonts w:ascii="Calibri" w:eastAsia="Calibri" w:hAnsi="Calibri" w:cs="Calibri"/>
                <w:b/>
                <w:color w:val="FFFFFF" w:themeColor="background1"/>
              </w:rPr>
            </w:pPr>
            <w:r w:rsidRPr="00DE3173">
              <w:rPr>
                <w:rFonts w:ascii="Calibri" w:eastAsia="Calibri" w:hAnsi="Calibri" w:cs="Calibri"/>
                <w:b/>
                <w:color w:val="FFFFFF" w:themeColor="background1"/>
              </w:rPr>
              <w:t>TPL</w:t>
            </w:r>
          </w:p>
        </w:tc>
      </w:tr>
      <w:tr w:rsidR="005A030B" w14:paraId="338850CE" w14:textId="77777777" w:rsidTr="005A030B">
        <w:trPr>
          <w:cantSplit/>
          <w:trHeight w:val="402"/>
          <w:tblHeader/>
          <w:jc w:val="center"/>
        </w:trPr>
        <w:tc>
          <w:tcPr>
            <w:tcW w:w="1411" w:type="dxa"/>
            <w:vAlign w:val="center"/>
          </w:tcPr>
          <w:p w14:paraId="5CADB2C4" w14:textId="77777777"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A</w:t>
            </w:r>
          </w:p>
        </w:tc>
        <w:tc>
          <w:tcPr>
            <w:tcW w:w="1986" w:type="dxa"/>
            <w:vAlign w:val="center"/>
          </w:tcPr>
          <w:p w14:paraId="0EAFF8A0" w14:textId="77777777"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COPA SUL</w:t>
            </w:r>
          </w:p>
        </w:tc>
        <w:tc>
          <w:tcPr>
            <w:tcW w:w="1560" w:type="dxa"/>
            <w:vAlign w:val="center"/>
          </w:tcPr>
          <w:p w14:paraId="0FE1C96D" w14:textId="77777777"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CORSÁRIO BUZIOS</w:t>
            </w:r>
          </w:p>
        </w:tc>
        <w:tc>
          <w:tcPr>
            <w:tcW w:w="1984" w:type="dxa"/>
            <w:shd w:val="clear" w:color="auto" w:fill="FFFFFF"/>
            <w:vAlign w:val="center"/>
          </w:tcPr>
          <w:p w14:paraId="63F91005" w14:textId="77777777"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02 ENE   – 30 JUN  23</w:t>
            </w:r>
          </w:p>
        </w:tc>
        <w:tc>
          <w:tcPr>
            <w:tcW w:w="1276" w:type="dxa"/>
            <w:shd w:val="clear" w:color="auto" w:fill="FFFFFF"/>
            <w:vAlign w:val="center"/>
          </w:tcPr>
          <w:p w14:paraId="64E87D36" w14:textId="48C125CD"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USD 1.182</w:t>
            </w:r>
          </w:p>
        </w:tc>
        <w:tc>
          <w:tcPr>
            <w:tcW w:w="1276" w:type="dxa"/>
            <w:shd w:val="clear" w:color="auto" w:fill="FFFFFF"/>
            <w:vAlign w:val="center"/>
          </w:tcPr>
          <w:p w14:paraId="461861F3" w14:textId="78D0FF35"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USD 633</w:t>
            </w:r>
          </w:p>
        </w:tc>
        <w:tc>
          <w:tcPr>
            <w:tcW w:w="1403" w:type="dxa"/>
            <w:shd w:val="clear" w:color="auto" w:fill="FFFFFF"/>
            <w:vAlign w:val="center"/>
          </w:tcPr>
          <w:p w14:paraId="30727F3F" w14:textId="7739F9E8" w:rsidR="005A030B" w:rsidRDefault="005A030B" w:rsidP="005A030B">
            <w:pPr>
              <w:jc w:val="center"/>
              <w:rPr>
                <w:rFonts w:ascii="Calibri" w:eastAsia="Calibri" w:hAnsi="Calibri" w:cs="Calibri"/>
                <w:b/>
                <w:color w:val="323E4F"/>
                <w:sz w:val="20"/>
                <w:szCs w:val="20"/>
              </w:rPr>
            </w:pPr>
            <w:r>
              <w:rPr>
                <w:rFonts w:ascii="Calibri" w:eastAsia="Calibri" w:hAnsi="Calibri" w:cs="Calibri"/>
                <w:b/>
                <w:color w:val="323E4F"/>
                <w:sz w:val="20"/>
                <w:szCs w:val="20"/>
              </w:rPr>
              <w:t>USD 578</w:t>
            </w:r>
          </w:p>
        </w:tc>
      </w:tr>
      <w:tr w:rsidR="00DE3173" w14:paraId="63043870" w14:textId="77777777" w:rsidTr="005A030B">
        <w:trPr>
          <w:cantSplit/>
          <w:trHeight w:val="426"/>
          <w:tblHeader/>
          <w:jc w:val="center"/>
        </w:trPr>
        <w:tc>
          <w:tcPr>
            <w:tcW w:w="1411" w:type="dxa"/>
            <w:vMerge w:val="restart"/>
            <w:vAlign w:val="center"/>
          </w:tcPr>
          <w:p w14:paraId="0F90BC2A"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B</w:t>
            </w:r>
          </w:p>
        </w:tc>
        <w:tc>
          <w:tcPr>
            <w:tcW w:w="1986" w:type="dxa"/>
            <w:vMerge w:val="restart"/>
            <w:vAlign w:val="center"/>
          </w:tcPr>
          <w:p w14:paraId="3E8F5C1E" w14:textId="77777777" w:rsidR="00DE3173" w:rsidRPr="00950EDE" w:rsidRDefault="00DE3173" w:rsidP="00B324E6">
            <w:pPr>
              <w:jc w:val="center"/>
              <w:rPr>
                <w:rFonts w:ascii="Calibri" w:eastAsia="Calibri" w:hAnsi="Calibri" w:cs="Calibri"/>
                <w:b/>
                <w:color w:val="323E4F"/>
                <w:sz w:val="20"/>
                <w:szCs w:val="20"/>
              </w:rPr>
            </w:pPr>
            <w:r w:rsidRPr="00950EDE">
              <w:rPr>
                <w:rFonts w:ascii="Calibri" w:eastAsia="Calibri" w:hAnsi="Calibri" w:cs="Calibri"/>
                <w:b/>
                <w:color w:val="323E4F"/>
                <w:sz w:val="20"/>
                <w:szCs w:val="20"/>
              </w:rPr>
              <w:t>WINDSOR EXCELSIOR</w:t>
            </w:r>
          </w:p>
        </w:tc>
        <w:tc>
          <w:tcPr>
            <w:tcW w:w="1560" w:type="dxa"/>
            <w:vMerge w:val="restart"/>
            <w:vAlign w:val="center"/>
          </w:tcPr>
          <w:p w14:paraId="1CCDC1F8" w14:textId="77777777" w:rsidR="00DE3173" w:rsidRPr="00950EDE" w:rsidRDefault="00DE3173" w:rsidP="00B324E6">
            <w:pPr>
              <w:jc w:val="center"/>
              <w:rPr>
                <w:rFonts w:ascii="Calibri" w:eastAsia="Calibri" w:hAnsi="Calibri" w:cs="Calibri"/>
                <w:b/>
                <w:color w:val="323E4F"/>
                <w:sz w:val="20"/>
                <w:szCs w:val="20"/>
              </w:rPr>
            </w:pPr>
            <w:r w:rsidRPr="00950EDE">
              <w:rPr>
                <w:rFonts w:ascii="Calibri" w:eastAsia="Calibri" w:hAnsi="Calibri" w:cs="Calibri"/>
                <w:b/>
                <w:color w:val="323E4F"/>
                <w:sz w:val="20"/>
                <w:szCs w:val="20"/>
              </w:rPr>
              <w:t>AROMA DO MAR</w:t>
            </w:r>
          </w:p>
        </w:tc>
        <w:tc>
          <w:tcPr>
            <w:tcW w:w="1984" w:type="dxa"/>
            <w:shd w:val="clear" w:color="auto" w:fill="FFFFFF"/>
            <w:vAlign w:val="center"/>
          </w:tcPr>
          <w:p w14:paraId="1C96FD1F" w14:textId="77777777" w:rsidR="00DE3173" w:rsidRPr="00950EDE" w:rsidRDefault="00DE3173" w:rsidP="00B324E6">
            <w:pPr>
              <w:jc w:val="center"/>
              <w:rPr>
                <w:rFonts w:ascii="Calibri" w:eastAsia="Calibri" w:hAnsi="Calibri" w:cs="Calibri"/>
                <w:b/>
                <w:color w:val="323E4F"/>
                <w:sz w:val="20"/>
                <w:szCs w:val="20"/>
              </w:rPr>
            </w:pPr>
            <w:r w:rsidRPr="00950EDE">
              <w:rPr>
                <w:rFonts w:ascii="Calibri" w:eastAsia="Calibri" w:hAnsi="Calibri" w:cs="Calibri"/>
                <w:b/>
                <w:color w:val="323E4F"/>
                <w:sz w:val="20"/>
                <w:szCs w:val="20"/>
              </w:rPr>
              <w:t>02 ENE   – 30 ABR  23</w:t>
            </w:r>
          </w:p>
        </w:tc>
        <w:tc>
          <w:tcPr>
            <w:tcW w:w="1276" w:type="dxa"/>
            <w:shd w:val="clear" w:color="auto" w:fill="FFFFFF"/>
            <w:vAlign w:val="center"/>
          </w:tcPr>
          <w:p w14:paraId="67794050" w14:textId="266F660D"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1.334</w:t>
            </w:r>
          </w:p>
        </w:tc>
        <w:tc>
          <w:tcPr>
            <w:tcW w:w="1276" w:type="dxa"/>
            <w:shd w:val="clear" w:color="auto" w:fill="FFFFFF"/>
            <w:vAlign w:val="center"/>
          </w:tcPr>
          <w:p w14:paraId="31A523CA" w14:textId="245E2C95"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709</w:t>
            </w:r>
          </w:p>
        </w:tc>
        <w:tc>
          <w:tcPr>
            <w:tcW w:w="1403" w:type="dxa"/>
            <w:shd w:val="clear" w:color="auto" w:fill="FFFFFF"/>
            <w:vAlign w:val="center"/>
          </w:tcPr>
          <w:p w14:paraId="275AD759" w14:textId="492CE7C1"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619</w:t>
            </w:r>
          </w:p>
        </w:tc>
      </w:tr>
      <w:tr w:rsidR="00DE3173" w14:paraId="7DF35110" w14:textId="77777777" w:rsidTr="005A030B">
        <w:trPr>
          <w:cantSplit/>
          <w:trHeight w:val="426"/>
          <w:tblHeader/>
          <w:jc w:val="center"/>
        </w:trPr>
        <w:tc>
          <w:tcPr>
            <w:tcW w:w="1411" w:type="dxa"/>
            <w:vMerge/>
            <w:vAlign w:val="center"/>
          </w:tcPr>
          <w:p w14:paraId="33F608FD" w14:textId="77777777" w:rsidR="00DE3173" w:rsidRDefault="00DE3173" w:rsidP="00B324E6">
            <w:pPr>
              <w:jc w:val="center"/>
              <w:rPr>
                <w:rFonts w:ascii="Calibri" w:eastAsia="Calibri" w:hAnsi="Calibri" w:cs="Calibri"/>
                <w:b/>
                <w:color w:val="323E4F"/>
                <w:sz w:val="20"/>
                <w:szCs w:val="20"/>
              </w:rPr>
            </w:pPr>
          </w:p>
        </w:tc>
        <w:tc>
          <w:tcPr>
            <w:tcW w:w="1986" w:type="dxa"/>
            <w:vMerge/>
            <w:vAlign w:val="center"/>
          </w:tcPr>
          <w:p w14:paraId="00C3A5C2" w14:textId="77777777" w:rsidR="00DE3173" w:rsidRPr="00950EDE" w:rsidRDefault="00DE3173" w:rsidP="00B324E6">
            <w:pPr>
              <w:jc w:val="center"/>
              <w:rPr>
                <w:rFonts w:ascii="Calibri" w:eastAsia="Calibri" w:hAnsi="Calibri" w:cs="Calibri"/>
                <w:b/>
                <w:color w:val="323E4F"/>
                <w:sz w:val="20"/>
                <w:szCs w:val="20"/>
              </w:rPr>
            </w:pPr>
          </w:p>
        </w:tc>
        <w:tc>
          <w:tcPr>
            <w:tcW w:w="1560" w:type="dxa"/>
            <w:vMerge/>
            <w:vAlign w:val="center"/>
          </w:tcPr>
          <w:p w14:paraId="6CBAC0C4" w14:textId="77777777" w:rsidR="00DE3173" w:rsidRPr="00950EDE" w:rsidRDefault="00DE3173" w:rsidP="00B324E6">
            <w:pPr>
              <w:jc w:val="center"/>
              <w:rPr>
                <w:rFonts w:ascii="Calibri" w:eastAsia="Calibri" w:hAnsi="Calibri" w:cs="Calibri"/>
                <w:b/>
                <w:color w:val="323E4F"/>
                <w:sz w:val="20"/>
                <w:szCs w:val="20"/>
              </w:rPr>
            </w:pPr>
          </w:p>
        </w:tc>
        <w:tc>
          <w:tcPr>
            <w:tcW w:w="1984" w:type="dxa"/>
            <w:shd w:val="clear" w:color="auto" w:fill="FFFFFF"/>
            <w:vAlign w:val="center"/>
          </w:tcPr>
          <w:p w14:paraId="53820F5F" w14:textId="77777777" w:rsidR="00DE3173" w:rsidRPr="00950EDE" w:rsidRDefault="00DE3173" w:rsidP="00B324E6">
            <w:pPr>
              <w:rPr>
                <w:rFonts w:ascii="Calibri" w:eastAsia="Calibri" w:hAnsi="Calibri" w:cs="Calibri"/>
                <w:b/>
                <w:color w:val="323E4F"/>
                <w:sz w:val="20"/>
                <w:szCs w:val="20"/>
              </w:rPr>
            </w:pPr>
            <w:r w:rsidRPr="00950EDE">
              <w:rPr>
                <w:rFonts w:ascii="Calibri" w:eastAsia="Calibri" w:hAnsi="Calibri" w:cs="Calibri"/>
                <w:b/>
                <w:color w:val="323E4F"/>
                <w:sz w:val="20"/>
                <w:szCs w:val="20"/>
              </w:rPr>
              <w:t xml:space="preserve">  02 MAY – 20 DIC 23</w:t>
            </w:r>
          </w:p>
        </w:tc>
        <w:tc>
          <w:tcPr>
            <w:tcW w:w="1276" w:type="dxa"/>
            <w:shd w:val="clear" w:color="auto" w:fill="FFFFFF"/>
            <w:vAlign w:val="center"/>
          </w:tcPr>
          <w:p w14:paraId="3F9491BE" w14:textId="4E38854A"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1.128</w:t>
            </w:r>
          </w:p>
        </w:tc>
        <w:tc>
          <w:tcPr>
            <w:tcW w:w="1276" w:type="dxa"/>
            <w:shd w:val="clear" w:color="auto" w:fill="FFFFFF"/>
            <w:vAlign w:val="center"/>
          </w:tcPr>
          <w:p w14:paraId="41A804E2" w14:textId="00E22E64"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606</w:t>
            </w:r>
          </w:p>
        </w:tc>
        <w:tc>
          <w:tcPr>
            <w:tcW w:w="1403" w:type="dxa"/>
            <w:shd w:val="clear" w:color="auto" w:fill="FFFFFF"/>
            <w:vAlign w:val="center"/>
          </w:tcPr>
          <w:p w14:paraId="65D02A4A" w14:textId="4D2283F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551</w:t>
            </w:r>
          </w:p>
        </w:tc>
      </w:tr>
      <w:tr w:rsidR="00DE3173" w14:paraId="352BB21A" w14:textId="77777777" w:rsidTr="005A030B">
        <w:trPr>
          <w:cantSplit/>
          <w:trHeight w:val="423"/>
          <w:tblHeader/>
          <w:jc w:val="center"/>
        </w:trPr>
        <w:tc>
          <w:tcPr>
            <w:tcW w:w="1411" w:type="dxa"/>
            <w:vMerge w:val="restart"/>
            <w:vAlign w:val="center"/>
          </w:tcPr>
          <w:p w14:paraId="7A79E080"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C</w:t>
            </w:r>
          </w:p>
        </w:tc>
        <w:tc>
          <w:tcPr>
            <w:tcW w:w="1986" w:type="dxa"/>
            <w:vMerge w:val="restart"/>
            <w:vAlign w:val="center"/>
          </w:tcPr>
          <w:p w14:paraId="30A67AEC"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MIRAMAR BY WINDSOR</w:t>
            </w:r>
          </w:p>
        </w:tc>
        <w:tc>
          <w:tcPr>
            <w:tcW w:w="1560" w:type="dxa"/>
            <w:vMerge w:val="restart"/>
            <w:vAlign w:val="center"/>
          </w:tcPr>
          <w:p w14:paraId="7DC68347"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VILA DA SANTA</w:t>
            </w:r>
          </w:p>
        </w:tc>
        <w:tc>
          <w:tcPr>
            <w:tcW w:w="1984" w:type="dxa"/>
            <w:shd w:val="clear" w:color="auto" w:fill="FFFFFF"/>
            <w:vAlign w:val="center"/>
          </w:tcPr>
          <w:p w14:paraId="43A728F0"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02 ENE   – 28 FEB  23</w:t>
            </w:r>
          </w:p>
        </w:tc>
        <w:tc>
          <w:tcPr>
            <w:tcW w:w="1276" w:type="dxa"/>
            <w:shd w:val="clear" w:color="auto" w:fill="FFFFFF"/>
            <w:vAlign w:val="center"/>
          </w:tcPr>
          <w:p w14:paraId="7EDA599F" w14:textId="02AB2DEB"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3.915</w:t>
            </w:r>
          </w:p>
        </w:tc>
        <w:tc>
          <w:tcPr>
            <w:tcW w:w="1276" w:type="dxa"/>
            <w:shd w:val="clear" w:color="auto" w:fill="FFFFFF"/>
            <w:vAlign w:val="center"/>
          </w:tcPr>
          <w:p w14:paraId="19AD322F" w14:textId="753AC825"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2.219</w:t>
            </w:r>
          </w:p>
        </w:tc>
        <w:tc>
          <w:tcPr>
            <w:tcW w:w="1403" w:type="dxa"/>
            <w:shd w:val="clear" w:color="auto" w:fill="FFFFFF"/>
            <w:vAlign w:val="center"/>
          </w:tcPr>
          <w:p w14:paraId="246AEDA6" w14:textId="3C186D61"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2.158</w:t>
            </w:r>
          </w:p>
        </w:tc>
      </w:tr>
      <w:tr w:rsidR="00DE3173" w14:paraId="4396E9DA" w14:textId="77777777" w:rsidTr="005A030B">
        <w:trPr>
          <w:cantSplit/>
          <w:trHeight w:val="423"/>
          <w:tblHeader/>
          <w:jc w:val="center"/>
        </w:trPr>
        <w:tc>
          <w:tcPr>
            <w:tcW w:w="1411" w:type="dxa"/>
            <w:vMerge/>
            <w:vAlign w:val="center"/>
          </w:tcPr>
          <w:p w14:paraId="685C5D25" w14:textId="77777777" w:rsidR="00DE3173" w:rsidRDefault="00DE3173" w:rsidP="00B324E6">
            <w:pPr>
              <w:jc w:val="center"/>
              <w:rPr>
                <w:rFonts w:ascii="Calibri" w:eastAsia="Calibri" w:hAnsi="Calibri" w:cs="Calibri"/>
                <w:b/>
                <w:color w:val="323E4F"/>
                <w:sz w:val="20"/>
                <w:szCs w:val="20"/>
              </w:rPr>
            </w:pPr>
          </w:p>
        </w:tc>
        <w:tc>
          <w:tcPr>
            <w:tcW w:w="1986" w:type="dxa"/>
            <w:vMerge/>
            <w:vAlign w:val="center"/>
          </w:tcPr>
          <w:p w14:paraId="3A6E3C25" w14:textId="77777777" w:rsidR="00DE3173" w:rsidRDefault="00DE3173" w:rsidP="00B324E6">
            <w:pPr>
              <w:jc w:val="center"/>
              <w:rPr>
                <w:rFonts w:ascii="Calibri" w:eastAsia="Calibri" w:hAnsi="Calibri" w:cs="Calibri"/>
                <w:b/>
                <w:color w:val="323E4F"/>
                <w:sz w:val="20"/>
                <w:szCs w:val="20"/>
              </w:rPr>
            </w:pPr>
          </w:p>
        </w:tc>
        <w:tc>
          <w:tcPr>
            <w:tcW w:w="1560" w:type="dxa"/>
            <w:vMerge/>
            <w:vAlign w:val="center"/>
          </w:tcPr>
          <w:p w14:paraId="320619E7" w14:textId="77777777" w:rsidR="00DE3173" w:rsidRDefault="00DE3173" w:rsidP="00B324E6">
            <w:pPr>
              <w:jc w:val="center"/>
              <w:rPr>
                <w:rFonts w:ascii="Calibri" w:eastAsia="Calibri" w:hAnsi="Calibri" w:cs="Calibri"/>
                <w:b/>
                <w:color w:val="323E4F"/>
                <w:sz w:val="20"/>
                <w:szCs w:val="20"/>
              </w:rPr>
            </w:pPr>
          </w:p>
        </w:tc>
        <w:tc>
          <w:tcPr>
            <w:tcW w:w="1984" w:type="dxa"/>
            <w:shd w:val="clear" w:color="auto" w:fill="FFFFFF"/>
            <w:vAlign w:val="center"/>
          </w:tcPr>
          <w:p w14:paraId="2F1C912E" w14:textId="77777777"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01 MAR – 20 DIC  23</w:t>
            </w:r>
          </w:p>
        </w:tc>
        <w:tc>
          <w:tcPr>
            <w:tcW w:w="1276" w:type="dxa"/>
            <w:shd w:val="clear" w:color="auto" w:fill="FFFFFF"/>
            <w:vAlign w:val="center"/>
          </w:tcPr>
          <w:p w14:paraId="75FA5884" w14:textId="6C91F87D"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2.192</w:t>
            </w:r>
          </w:p>
        </w:tc>
        <w:tc>
          <w:tcPr>
            <w:tcW w:w="1276" w:type="dxa"/>
            <w:shd w:val="clear" w:color="auto" w:fill="FFFFFF"/>
            <w:vAlign w:val="center"/>
          </w:tcPr>
          <w:p w14:paraId="2022B2BF" w14:textId="10D9097B"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1.244</w:t>
            </w:r>
          </w:p>
        </w:tc>
        <w:tc>
          <w:tcPr>
            <w:tcW w:w="1403" w:type="dxa"/>
            <w:shd w:val="clear" w:color="auto" w:fill="FFFFFF"/>
            <w:vAlign w:val="center"/>
          </w:tcPr>
          <w:p w14:paraId="6E30075A" w14:textId="34BD6EB2" w:rsidR="00DE3173" w:rsidRDefault="00DE3173" w:rsidP="00B324E6">
            <w:pP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5A030B">
              <w:rPr>
                <w:rFonts w:ascii="Calibri" w:eastAsia="Calibri" w:hAnsi="Calibri" w:cs="Calibri"/>
                <w:b/>
                <w:color w:val="323E4F"/>
                <w:sz w:val="20"/>
                <w:szCs w:val="20"/>
              </w:rPr>
              <w:t>1.182</w:t>
            </w:r>
          </w:p>
        </w:tc>
      </w:tr>
    </w:tbl>
    <w:tbl>
      <w:tblPr>
        <w:tblStyle w:val="1"/>
        <w:tblW w:w="10921" w:type="dxa"/>
        <w:jc w:val="center"/>
        <w:tblInd w:w="0" w:type="dxa"/>
        <w:tblLayout w:type="fixed"/>
        <w:tblLook w:val="0400" w:firstRow="0" w:lastRow="0" w:firstColumn="0" w:lastColumn="0" w:noHBand="0" w:noVBand="1"/>
      </w:tblPr>
      <w:tblGrid>
        <w:gridCol w:w="10921"/>
      </w:tblGrid>
      <w:tr w:rsidR="008174CE" w14:paraId="02612994" w14:textId="77777777" w:rsidTr="00DE3173">
        <w:trPr>
          <w:trHeight w:val="426"/>
          <w:jc w:val="center"/>
        </w:trPr>
        <w:tc>
          <w:tcPr>
            <w:tcW w:w="10921" w:type="dxa"/>
            <w:tcBorders>
              <w:top w:val="single" w:sz="4" w:space="0" w:color="000000"/>
              <w:left w:val="single" w:sz="4" w:space="0" w:color="000000"/>
              <w:bottom w:val="single" w:sz="4" w:space="0" w:color="000000"/>
              <w:right w:val="single" w:sz="4" w:space="0" w:color="000000"/>
            </w:tcBorders>
            <w:vAlign w:val="center"/>
          </w:tcPr>
          <w:p w14:paraId="337DF65D" w14:textId="59BF7ADA" w:rsidR="008174CE" w:rsidRDefault="008174CE" w:rsidP="00B324E6">
            <w:pPr>
              <w:ind w:right="-3"/>
              <w:jc w:val="center"/>
              <w:rPr>
                <w:rFonts w:ascii="Calibri" w:eastAsia="Calibri" w:hAnsi="Calibri" w:cs="Calibri"/>
                <w:b/>
                <w:color w:val="323E4F"/>
                <w:sz w:val="20"/>
                <w:szCs w:val="20"/>
              </w:rPr>
            </w:pPr>
            <w:r w:rsidRPr="008174CE">
              <w:rPr>
                <w:rFonts w:ascii="Calibri" w:eastAsia="Calibri" w:hAnsi="Calibri" w:cs="Calibri"/>
                <w:b/>
                <w:color w:val="323E4F"/>
                <w:sz w:val="20"/>
                <w:szCs w:val="20"/>
              </w:rPr>
              <w:t>Tarifa válida</w:t>
            </w:r>
            <w:r>
              <w:rPr>
                <w:rFonts w:ascii="Calibri" w:eastAsia="Calibri" w:hAnsi="Calibri" w:cs="Calibri"/>
                <w:b/>
                <w:color w:val="323E4F"/>
                <w:sz w:val="20"/>
                <w:szCs w:val="20"/>
              </w:rPr>
              <w:t>:</w:t>
            </w:r>
            <w:r w:rsidRPr="008174CE">
              <w:rPr>
                <w:rFonts w:ascii="Calibri" w:eastAsia="Calibri" w:hAnsi="Calibri" w:cs="Calibri"/>
                <w:b/>
                <w:color w:val="323E4F"/>
                <w:sz w:val="20"/>
                <w:szCs w:val="20"/>
              </w:rPr>
              <w:t xml:space="preserve"> </w:t>
            </w:r>
            <w:r w:rsidRPr="008174CE">
              <w:rPr>
                <w:rFonts w:ascii="Century Gothic" w:eastAsiaTheme="minorHAnsi" w:hAnsi="Century Gothic" w:cs="Arial"/>
                <w:bCs/>
                <w:sz w:val="16"/>
                <w:szCs w:val="16"/>
                <w:lang w:val="es-CO" w:eastAsia="en-US"/>
              </w:rPr>
              <w:t xml:space="preserve">entre 02 de Enero a </w:t>
            </w:r>
            <w:r w:rsidR="00AC0D47">
              <w:rPr>
                <w:rFonts w:ascii="Century Gothic" w:eastAsiaTheme="minorHAnsi" w:hAnsi="Century Gothic" w:cs="Arial"/>
                <w:bCs/>
                <w:sz w:val="16"/>
                <w:szCs w:val="16"/>
                <w:lang w:val="es-CO" w:eastAsia="en-US"/>
              </w:rPr>
              <w:t>3</w:t>
            </w:r>
            <w:r w:rsidR="009E4558">
              <w:rPr>
                <w:rFonts w:ascii="Century Gothic" w:eastAsiaTheme="minorHAnsi" w:hAnsi="Century Gothic" w:cs="Arial"/>
                <w:bCs/>
                <w:sz w:val="16"/>
                <w:szCs w:val="16"/>
                <w:lang w:val="es-CO" w:eastAsia="en-US"/>
              </w:rPr>
              <w:t>0</w:t>
            </w:r>
            <w:r w:rsidRPr="008174CE">
              <w:rPr>
                <w:rFonts w:ascii="Century Gothic" w:eastAsiaTheme="minorHAnsi" w:hAnsi="Century Gothic" w:cs="Arial"/>
                <w:bCs/>
                <w:sz w:val="16"/>
                <w:szCs w:val="16"/>
                <w:lang w:val="es-CO" w:eastAsia="en-US"/>
              </w:rPr>
              <w:t xml:space="preserve"> </w:t>
            </w:r>
            <w:r w:rsidR="00AC0D47">
              <w:rPr>
                <w:rFonts w:ascii="Century Gothic" w:eastAsiaTheme="minorHAnsi" w:hAnsi="Century Gothic" w:cs="Arial"/>
                <w:bCs/>
                <w:sz w:val="16"/>
                <w:szCs w:val="16"/>
                <w:lang w:val="es-CO" w:eastAsia="en-US"/>
              </w:rPr>
              <w:t>junio</w:t>
            </w:r>
            <w:r w:rsidRPr="008174CE">
              <w:rPr>
                <w:rFonts w:ascii="Century Gothic" w:eastAsiaTheme="minorHAnsi" w:hAnsi="Century Gothic" w:cs="Arial"/>
                <w:bCs/>
                <w:sz w:val="16"/>
                <w:szCs w:val="16"/>
                <w:lang w:val="es-CO" w:eastAsia="en-US"/>
              </w:rPr>
              <w:t xml:space="preserve"> de 2023.( Excepto Carnaval – Año nuevo –  Semana Santa – Feriados y fechas de Grandes eventos)</w:t>
            </w: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64"/>
      </w:tblGrid>
      <w:tr w:rsidR="007E245F" w:rsidRPr="00EF13E7" w14:paraId="6560626F" w14:textId="77777777" w:rsidTr="00CA05CA">
        <w:tc>
          <w:tcPr>
            <w:tcW w:w="5478" w:type="dxa"/>
          </w:tcPr>
          <w:p w14:paraId="5C2AD20C" w14:textId="2C73FA1C" w:rsidR="007E245F" w:rsidRPr="00EF13E7" w:rsidRDefault="007E245F"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20C507E8" w14:textId="32B0DF60" w:rsidR="00F86C5C" w:rsidRPr="00F86C5C" w:rsidRDefault="00F86C5C" w:rsidP="00F86C5C">
            <w:pPr>
              <w:pStyle w:val="Prrafodelista"/>
              <w:ind w:left="502"/>
              <w:rPr>
                <w:rFonts w:ascii="Century Gothic" w:hAnsi="Century Gothic" w:cs="Arial"/>
                <w:b/>
                <w:sz w:val="16"/>
                <w:szCs w:val="16"/>
              </w:rPr>
            </w:pPr>
            <w:r w:rsidRPr="00F86C5C">
              <w:rPr>
                <w:rFonts w:ascii="Century Gothic" w:hAnsi="Century Gothic" w:cs="Arial"/>
                <w:b/>
                <w:sz w:val="16"/>
                <w:szCs w:val="16"/>
              </w:rPr>
              <w:t>Rio de Janeiro</w:t>
            </w:r>
          </w:p>
          <w:p w14:paraId="0C211FFA" w14:textId="4956C4B4" w:rsidR="008174CE" w:rsidRPr="008174CE" w:rsidRDefault="008174CE" w:rsidP="008174CE">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 xml:space="preserve">Traslado aeropuerto GIG / Hotel / aeropuerto GIG </w:t>
            </w:r>
            <w:r>
              <w:rPr>
                <w:rFonts w:ascii="Century Gothic" w:hAnsi="Century Gothic" w:cs="Arial"/>
                <w:bCs/>
                <w:sz w:val="16"/>
                <w:szCs w:val="16"/>
              </w:rPr>
              <w:t>–</w:t>
            </w:r>
            <w:r w:rsidRPr="008174CE">
              <w:rPr>
                <w:rFonts w:ascii="Century Gothic" w:hAnsi="Century Gothic" w:cs="Arial"/>
                <w:bCs/>
                <w:sz w:val="16"/>
                <w:szCs w:val="16"/>
              </w:rPr>
              <w:t xml:space="preserve"> </w:t>
            </w:r>
            <w:r>
              <w:rPr>
                <w:rFonts w:ascii="Century Gothic" w:hAnsi="Century Gothic" w:cs="Arial"/>
                <w:bCs/>
                <w:sz w:val="16"/>
                <w:szCs w:val="16"/>
              </w:rPr>
              <w:t>Servicio Compartido</w:t>
            </w:r>
            <w:r w:rsidRPr="008174CE">
              <w:rPr>
                <w:rFonts w:ascii="Century Gothic" w:hAnsi="Century Gothic" w:cs="Arial"/>
                <w:bCs/>
                <w:sz w:val="16"/>
                <w:szCs w:val="16"/>
              </w:rPr>
              <w:t xml:space="preserve">. </w:t>
            </w:r>
          </w:p>
          <w:p w14:paraId="6DD46726" w14:textId="273EB6B3" w:rsidR="008174CE" w:rsidRPr="008174CE" w:rsidRDefault="008174CE" w:rsidP="008174CE">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 xml:space="preserve">Full day Corcovado en Van y Pan de Azúcar con almuerzo en </w:t>
            </w:r>
            <w:r>
              <w:rPr>
                <w:rFonts w:ascii="Century Gothic" w:hAnsi="Century Gothic" w:cs="Arial"/>
                <w:bCs/>
                <w:sz w:val="16"/>
                <w:szCs w:val="16"/>
              </w:rPr>
              <w:t>servicio compartido</w:t>
            </w:r>
            <w:r w:rsidRPr="008174CE">
              <w:rPr>
                <w:rFonts w:ascii="Century Gothic" w:hAnsi="Century Gothic" w:cs="Arial"/>
                <w:bCs/>
                <w:sz w:val="16"/>
                <w:szCs w:val="16"/>
              </w:rPr>
              <w:t xml:space="preserve">  – inglés. No incluye bebidas. </w:t>
            </w:r>
          </w:p>
          <w:p w14:paraId="75727FB7" w14:textId="5D922235" w:rsidR="00F86C5C" w:rsidRDefault="008174CE" w:rsidP="00F86C5C">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03 Noches de alojamiento habitación Standard con desayuno e impuestos obligatorios incluidos.</w:t>
            </w:r>
          </w:p>
          <w:p w14:paraId="0F00B2F8" w14:textId="0E9315E0" w:rsidR="00F86C5C" w:rsidRPr="00F86C5C" w:rsidRDefault="005A030B" w:rsidP="00F86C5C">
            <w:pPr>
              <w:pStyle w:val="Prrafodelista"/>
              <w:ind w:left="502"/>
              <w:rPr>
                <w:rFonts w:ascii="Century Gothic" w:hAnsi="Century Gothic" w:cs="Arial"/>
                <w:b/>
                <w:sz w:val="16"/>
                <w:szCs w:val="16"/>
              </w:rPr>
            </w:pPr>
            <w:r>
              <w:rPr>
                <w:rFonts w:ascii="Century Gothic" w:hAnsi="Century Gothic" w:cs="Arial"/>
                <w:b/>
                <w:sz w:val="16"/>
                <w:szCs w:val="16"/>
              </w:rPr>
              <w:t>Buzios</w:t>
            </w:r>
          </w:p>
          <w:p w14:paraId="302C30BD" w14:textId="77777777" w:rsidR="00DE3173" w:rsidRPr="00DE3173" w:rsidRDefault="00DE3173" w:rsidP="00DE3173">
            <w:pPr>
              <w:pStyle w:val="Prrafodelista"/>
              <w:numPr>
                <w:ilvl w:val="0"/>
                <w:numId w:val="8"/>
              </w:numPr>
              <w:rPr>
                <w:rFonts w:ascii="Century Gothic" w:hAnsi="Century Gothic" w:cs="Arial"/>
                <w:bCs/>
                <w:sz w:val="16"/>
                <w:szCs w:val="16"/>
              </w:rPr>
            </w:pPr>
            <w:r w:rsidRPr="00DE3173">
              <w:rPr>
                <w:rFonts w:ascii="Century Gothic" w:hAnsi="Century Gothic" w:cs="Arial"/>
                <w:bCs/>
                <w:sz w:val="16"/>
                <w:szCs w:val="16"/>
              </w:rPr>
              <w:t>Traslado hotel en Río / Hotel en Búzios (servicio portugués);</w:t>
            </w:r>
          </w:p>
          <w:p w14:paraId="2A5690D0" w14:textId="77777777" w:rsidR="00DE3173" w:rsidRPr="00DE3173" w:rsidRDefault="00DE3173" w:rsidP="00DE3173">
            <w:pPr>
              <w:pStyle w:val="Prrafodelista"/>
              <w:numPr>
                <w:ilvl w:val="0"/>
                <w:numId w:val="8"/>
              </w:numPr>
              <w:rPr>
                <w:rFonts w:ascii="Century Gothic" w:hAnsi="Century Gothic" w:cs="Arial"/>
                <w:bCs/>
                <w:sz w:val="16"/>
                <w:szCs w:val="16"/>
              </w:rPr>
            </w:pPr>
            <w:r w:rsidRPr="00DE3173">
              <w:rPr>
                <w:rFonts w:ascii="Century Gothic" w:hAnsi="Century Gothic" w:cs="Arial"/>
                <w:bCs/>
                <w:sz w:val="16"/>
                <w:szCs w:val="16"/>
              </w:rPr>
              <w:t>03 Noches de alojamiento habitación Standard con desayuno e impuestos obligatorios incluidos.</w:t>
            </w:r>
          </w:p>
          <w:p w14:paraId="55FE4058" w14:textId="77777777" w:rsidR="00DE3173" w:rsidRPr="00DE3173" w:rsidRDefault="00DE3173" w:rsidP="00DE3173">
            <w:pPr>
              <w:pStyle w:val="Prrafodelista"/>
              <w:numPr>
                <w:ilvl w:val="0"/>
                <w:numId w:val="8"/>
              </w:numPr>
              <w:rPr>
                <w:rFonts w:ascii="Century Gothic" w:hAnsi="Century Gothic" w:cs="Arial"/>
                <w:bCs/>
                <w:sz w:val="16"/>
                <w:szCs w:val="16"/>
              </w:rPr>
            </w:pPr>
            <w:r w:rsidRPr="00DE3173">
              <w:rPr>
                <w:rFonts w:ascii="Century Gothic" w:hAnsi="Century Gothic" w:cs="Arial"/>
                <w:bCs/>
                <w:sz w:val="16"/>
                <w:szCs w:val="16"/>
              </w:rPr>
              <w:t xml:space="preserve">Paseo de Trolley Regular. </w:t>
            </w:r>
          </w:p>
          <w:p w14:paraId="15F7666F" w14:textId="77777777" w:rsidR="00DE3173" w:rsidRPr="00DE3173" w:rsidRDefault="00DE3173" w:rsidP="00DE3173">
            <w:pPr>
              <w:pStyle w:val="Prrafodelista"/>
              <w:numPr>
                <w:ilvl w:val="0"/>
                <w:numId w:val="8"/>
              </w:numPr>
              <w:rPr>
                <w:rFonts w:ascii="Century Gothic" w:hAnsi="Century Gothic" w:cs="Arial"/>
                <w:bCs/>
                <w:sz w:val="16"/>
                <w:szCs w:val="16"/>
              </w:rPr>
            </w:pPr>
            <w:r w:rsidRPr="00DE3173">
              <w:rPr>
                <w:rFonts w:ascii="Century Gothic" w:hAnsi="Century Gothic" w:cs="Arial"/>
                <w:bCs/>
                <w:sz w:val="16"/>
                <w:szCs w:val="16"/>
              </w:rPr>
              <w:t>Traslado hotel en Búzios – Aeropuerto GIG. (servicio portugués);</w:t>
            </w:r>
          </w:p>
          <w:p w14:paraId="414A88E0" w14:textId="51339A1A" w:rsidR="008174CE" w:rsidRDefault="008174CE" w:rsidP="008174CE">
            <w:pPr>
              <w:pStyle w:val="Prrafodelista"/>
              <w:numPr>
                <w:ilvl w:val="0"/>
                <w:numId w:val="8"/>
              </w:numPr>
              <w:rPr>
                <w:rFonts w:ascii="Century Gothic" w:hAnsi="Century Gothic" w:cs="Arial"/>
                <w:bCs/>
                <w:sz w:val="16"/>
                <w:szCs w:val="16"/>
              </w:rPr>
            </w:pPr>
            <w:r>
              <w:rPr>
                <w:rFonts w:ascii="Century Gothic" w:hAnsi="Century Gothic" w:cs="Arial"/>
                <w:bCs/>
                <w:sz w:val="16"/>
                <w:szCs w:val="16"/>
              </w:rPr>
              <w:t xml:space="preserve">Tarjeta de asistencia </w:t>
            </w:r>
            <w:r w:rsidR="009E4558">
              <w:rPr>
                <w:rFonts w:ascii="Century Gothic" w:hAnsi="Century Gothic" w:cs="Arial"/>
                <w:bCs/>
                <w:sz w:val="16"/>
                <w:szCs w:val="16"/>
              </w:rPr>
              <w:t>médica</w:t>
            </w:r>
            <w:r>
              <w:rPr>
                <w:rFonts w:ascii="Century Gothic" w:hAnsi="Century Gothic" w:cs="Arial"/>
                <w:bCs/>
                <w:sz w:val="16"/>
                <w:szCs w:val="16"/>
              </w:rPr>
              <w:t xml:space="preserve"> internacional</w:t>
            </w:r>
          </w:p>
          <w:p w14:paraId="39B2E2A8" w14:textId="3FCAD3C1" w:rsidR="008174CE" w:rsidRPr="00F86C5C" w:rsidRDefault="008174CE" w:rsidP="008174CE">
            <w:pPr>
              <w:pStyle w:val="Prrafodelista"/>
              <w:numPr>
                <w:ilvl w:val="0"/>
                <w:numId w:val="8"/>
              </w:numPr>
              <w:rPr>
                <w:rFonts w:ascii="Century Gothic" w:hAnsi="Century Gothic" w:cs="Arial"/>
                <w:bCs/>
                <w:sz w:val="16"/>
                <w:szCs w:val="16"/>
                <w:highlight w:val="yellow"/>
              </w:rPr>
            </w:pPr>
            <w:r w:rsidRPr="00F86C5C">
              <w:rPr>
                <w:rFonts w:ascii="Century Gothic" w:hAnsi="Century Gothic" w:cs="Arial"/>
                <w:bCs/>
                <w:sz w:val="16"/>
                <w:szCs w:val="16"/>
                <w:highlight w:val="yellow"/>
              </w:rPr>
              <w:t xml:space="preserve">Fee Bancario </w:t>
            </w:r>
          </w:p>
          <w:p w14:paraId="7245F818" w14:textId="70C84FBE" w:rsidR="009F1349" w:rsidRPr="009F1349" w:rsidRDefault="009F1349" w:rsidP="008174CE">
            <w:pPr>
              <w:pStyle w:val="Prrafodelista"/>
              <w:ind w:left="340"/>
              <w:rPr>
                <w:rFonts w:ascii="Century Gothic" w:hAnsi="Century Gothic" w:cs="Arial"/>
                <w:bCs/>
                <w:sz w:val="16"/>
                <w:szCs w:val="16"/>
              </w:rPr>
            </w:pPr>
          </w:p>
        </w:tc>
        <w:tc>
          <w:tcPr>
            <w:tcW w:w="5471" w:type="dxa"/>
          </w:tcPr>
          <w:p w14:paraId="7CC32908" w14:textId="660A1928" w:rsidR="008174CE" w:rsidRPr="00EF13E7" w:rsidRDefault="007E245F"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4D84B9DD" w14:textId="77777777" w:rsidR="007E245F"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2EDA9C34"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4F98F57E"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3A0ED078" w14:textId="77777777" w:rsidR="007E245F" w:rsidRPr="00EF13E7" w:rsidRDefault="007E245F" w:rsidP="00CA05CA">
            <w:pPr>
              <w:pStyle w:val="Prrafodelista"/>
              <w:autoSpaceDE w:val="0"/>
              <w:autoSpaceDN w:val="0"/>
              <w:adjustRightInd w:val="0"/>
              <w:ind w:left="189"/>
              <w:rPr>
                <w:rFonts w:ascii="Century Gothic" w:hAnsi="Century Gothic" w:cs="Arial"/>
                <w:b/>
                <w:sz w:val="16"/>
                <w:szCs w:val="16"/>
              </w:rPr>
            </w:pPr>
          </w:p>
        </w:tc>
      </w:tr>
      <w:tr w:rsidR="007E245F" w:rsidRPr="00EF13E7" w14:paraId="27C1576D" w14:textId="77777777" w:rsidTr="00CA05CA">
        <w:tc>
          <w:tcPr>
            <w:tcW w:w="5478" w:type="dxa"/>
          </w:tcPr>
          <w:p w14:paraId="3DAD2A2B" w14:textId="77777777" w:rsidR="007E245F" w:rsidRPr="00EF13E7" w:rsidRDefault="007E245F"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37379867"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6ADE66A8"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528EEC95"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1C7C055A"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5CE60969"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0003F86F"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335E7465" w14:textId="77777777" w:rsidR="007E245F" w:rsidRPr="00EF13E7" w:rsidRDefault="007E245F"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49A417C4" w14:textId="794EC6B2"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Depósito </w:t>
            </w:r>
            <w:r w:rsidR="00FF1C26">
              <w:rPr>
                <w:rFonts w:ascii="Century Gothic" w:hAnsi="Century Gothic" w:cs="Arial"/>
                <w:sz w:val="16"/>
                <w:szCs w:val="16"/>
              </w:rPr>
              <w:t>a indicar bajo reserva</w:t>
            </w:r>
            <w:r w:rsidRPr="00EF13E7">
              <w:rPr>
                <w:rFonts w:ascii="Century Gothic" w:hAnsi="Century Gothic" w:cs="Arial"/>
                <w:sz w:val="16"/>
                <w:szCs w:val="16"/>
              </w:rPr>
              <w:t xml:space="preserve"> no reembolsable antes del plazo indicado y pago total en dólares en efectivo, </w:t>
            </w:r>
            <w:r w:rsidR="00FF1C26">
              <w:rPr>
                <w:rFonts w:ascii="Century Gothic" w:hAnsi="Century Gothic" w:cs="Arial"/>
                <w:sz w:val="16"/>
                <w:szCs w:val="16"/>
              </w:rPr>
              <w:t>90</w:t>
            </w:r>
            <w:r w:rsidRPr="00EF13E7">
              <w:rPr>
                <w:rFonts w:ascii="Century Gothic" w:hAnsi="Century Gothic" w:cs="Arial"/>
                <w:sz w:val="16"/>
                <w:szCs w:val="16"/>
              </w:rPr>
              <w:t xml:space="preserve"> días antes de la salida, para el programa</w:t>
            </w:r>
            <w:r w:rsidR="00FF1C26">
              <w:rPr>
                <w:rFonts w:ascii="Century Gothic" w:hAnsi="Century Gothic" w:cs="Arial"/>
                <w:sz w:val="16"/>
                <w:szCs w:val="16"/>
              </w:rPr>
              <w:t xml:space="preserve"> o antes si es indicado </w:t>
            </w:r>
          </w:p>
          <w:p w14:paraId="37309009" w14:textId="60F42AF9"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sidR="00051AC2">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5D12728C" w14:textId="77777777" w:rsidR="007E245F" w:rsidRPr="00EF13E7" w:rsidRDefault="007E245F" w:rsidP="00CA05CA">
            <w:pPr>
              <w:tabs>
                <w:tab w:val="left" w:pos="0"/>
              </w:tabs>
              <w:rPr>
                <w:rFonts w:ascii="Century Gothic" w:hAnsi="Century Gothic" w:cs="Arial"/>
                <w:sz w:val="20"/>
                <w:szCs w:val="20"/>
              </w:rPr>
            </w:pPr>
          </w:p>
        </w:tc>
      </w:tr>
    </w:tbl>
    <w:p w14:paraId="5629A78B" w14:textId="77777777" w:rsidR="007E245F" w:rsidRPr="00A24FFD" w:rsidRDefault="007E245F" w:rsidP="007E245F">
      <w:pPr>
        <w:pStyle w:val="Ttulo1"/>
        <w:jc w:val="center"/>
        <w:rPr>
          <w:rFonts w:ascii="Arial" w:hAnsi="Arial" w:cs="Arial"/>
          <w:color w:val="000000"/>
        </w:rPr>
      </w:pPr>
      <w:r w:rsidRPr="00535D87">
        <w:rPr>
          <w:rFonts w:ascii="Arial" w:hAnsi="Arial" w:cs="Arial"/>
          <w:color w:val="000000"/>
        </w:rPr>
        <w:t>CONDICIONES GENERALES Y ACEPTACION</w:t>
      </w:r>
    </w:p>
    <w:p w14:paraId="170D5A5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64E683B"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9018FFA"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0BFD3D12" w14:textId="77777777" w:rsidR="007E245F" w:rsidRPr="006B4903" w:rsidRDefault="007E245F" w:rsidP="007E245F">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0D1C8773"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lastRenderedPageBreak/>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1A850B31"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7D0B040E" w14:textId="77777777" w:rsidR="007E245F" w:rsidRPr="00AD4CA3"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2AA7823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73AB4C4"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235C608"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03FADA15"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98CFB72"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097178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F6DC0EC" w14:textId="77777777" w:rsidR="007E245F" w:rsidRPr="00A24FFD"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08F10C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7B8268B1"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54F7516D"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2EFB97A5" w14:textId="77777777" w:rsidR="007E245F"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4F54EA4" w14:textId="77777777" w:rsidR="007E245F"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1D697CF" w14:textId="77777777" w:rsidR="007E245F" w:rsidRPr="00AD4CA3"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308ABCD0"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57A3E85"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4DBD4EAE" w14:textId="77777777" w:rsidR="007E245F" w:rsidRDefault="007E245F" w:rsidP="007E245F">
      <w:pPr>
        <w:numPr>
          <w:ilvl w:val="0"/>
          <w:numId w:val="10"/>
        </w:numPr>
        <w:spacing w:after="0"/>
        <w:ind w:left="0"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7280454C" w14:textId="77777777" w:rsidR="007E245F" w:rsidRPr="00A24FFD"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DEF5784" w14:textId="77777777" w:rsidR="007E245F" w:rsidRDefault="007E245F" w:rsidP="007E245F">
      <w:pPr>
        <w:spacing w:after="0"/>
        <w:ind w:hanging="284"/>
        <w:jc w:val="both"/>
        <w:rPr>
          <w:rFonts w:ascii="Arial" w:hAnsi="Arial" w:cs="Arial"/>
          <w:b/>
          <w:sz w:val="18"/>
          <w:szCs w:val="18"/>
        </w:rPr>
      </w:pPr>
    </w:p>
    <w:p w14:paraId="21FD33CE" w14:textId="77777777" w:rsidR="007E245F" w:rsidRPr="00AD4CA3" w:rsidRDefault="007E245F" w:rsidP="007E245F">
      <w:pPr>
        <w:spacing w:after="0"/>
        <w:ind w:hanging="284"/>
        <w:jc w:val="both"/>
        <w:rPr>
          <w:rFonts w:ascii="Arial" w:hAnsi="Arial" w:cs="Arial"/>
          <w:b/>
          <w:sz w:val="18"/>
          <w:szCs w:val="18"/>
        </w:rPr>
      </w:pPr>
      <w:r w:rsidRPr="00AD4CA3">
        <w:rPr>
          <w:rFonts w:ascii="Arial" w:hAnsi="Arial" w:cs="Arial"/>
          <w:b/>
          <w:sz w:val="18"/>
          <w:szCs w:val="18"/>
        </w:rPr>
        <w:t>DOCUMENTACION</w:t>
      </w:r>
    </w:p>
    <w:p w14:paraId="09B918F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1CFE8462"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B296B3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03A926"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lastRenderedPageBreak/>
        <w:t>Asistencia Médica</w:t>
      </w:r>
      <w:r>
        <w:rPr>
          <w:rFonts w:ascii="Arial" w:hAnsi="Arial" w:cs="Arial"/>
          <w:sz w:val="18"/>
          <w:szCs w:val="18"/>
        </w:rPr>
        <w:t xml:space="preserve"> con seguro de cancelación. (verificar preexistencias medicas)</w:t>
      </w:r>
    </w:p>
    <w:p w14:paraId="3A7CF43E"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6B2B567"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70E62A2C"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48ECE08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426F8A1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Registro en Check-Mig</w:t>
      </w:r>
    </w:p>
    <w:p w14:paraId="4C127544"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7B299FC5"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6E3424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57716A7D"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Reserva hotelera (vouchers) o servicios contratados confirmados</w:t>
      </w:r>
    </w:p>
    <w:p w14:paraId="350F241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20E74DCF" w14:textId="77777777" w:rsidR="007E245F" w:rsidRPr="00A24FFD"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Sim Card para comunicación (no es obligatorio)</w:t>
      </w:r>
    </w:p>
    <w:p w14:paraId="64A0C96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075C4287"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7970E60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7B362C4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684CA7FB"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5FD53773"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11BD2CD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216EFE5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3A1F2FB6"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9761B2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22FB9BC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994E702" w14:textId="77777777" w:rsidR="007E245F" w:rsidRDefault="007E245F" w:rsidP="007E245F">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506F01E8"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DA8F46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65B3F192"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4347610E" w14:textId="77777777" w:rsidR="007E245F" w:rsidRPr="00AD4CA3"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46328F5"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0B2714C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555AF1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32C305E"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01488CF3"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5753F10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4A53C1CA"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lastRenderedPageBreak/>
        <w:t>Guardar el distanciamiento social, lavado de manos permanente mente, seguir las instrucciones de los organismos y autoridades pertinentes para el manejo de la pandemia.</w:t>
      </w:r>
    </w:p>
    <w:p w14:paraId="0A3E328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F265911"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4D338EBB"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4DF7868E"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2BF1E1A2"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969DAD7"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6CFD65E2" w14:textId="77777777" w:rsidR="007E245F"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503A9200"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71FFF06D"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02B76B0E"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5192A977"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027C089D"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631300" w14:textId="77777777" w:rsidR="007E245F" w:rsidRDefault="007E245F" w:rsidP="007E245F">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52DCC809" w14:textId="77777777" w:rsidR="007E245F" w:rsidRDefault="007E245F" w:rsidP="007E245F">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7AF2D45D" w14:textId="77777777" w:rsidR="007E245F" w:rsidRPr="00AD4CA3" w:rsidRDefault="007E245F" w:rsidP="007E245F">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50C9DE7B"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6B6907B2"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375930E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73B5BD7F" w14:textId="77777777" w:rsidR="007E245F" w:rsidRPr="00AD4CA3" w:rsidRDefault="007E245F" w:rsidP="007E245F">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1E339817" w14:textId="77777777" w:rsidR="007E245F" w:rsidRDefault="007E245F" w:rsidP="007E245F">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3C5E7403" w14:textId="77777777" w:rsidR="007E245F" w:rsidRPr="001D07FC" w:rsidRDefault="007E245F" w:rsidP="007E245F">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0E955FC6"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1387E9C0"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p>
    <w:p w14:paraId="601F34C7" w14:textId="77777777" w:rsidR="007E245F" w:rsidRPr="003E2F50" w:rsidRDefault="007E245F" w:rsidP="007E245F">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2838A1D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FA49B8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08EE6FC5"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3E428C1E" w14:textId="77777777" w:rsidR="007E245F" w:rsidRPr="00E8308F" w:rsidRDefault="007E245F" w:rsidP="007E245F">
      <w:pPr>
        <w:shd w:val="clear" w:color="auto" w:fill="FFFFFF"/>
        <w:spacing w:after="0" w:line="240" w:lineRule="auto"/>
        <w:ind w:hanging="284"/>
        <w:jc w:val="both"/>
        <w:rPr>
          <w:rFonts w:ascii="Arial" w:eastAsia="Times New Roman" w:hAnsi="Arial" w:cs="Arial"/>
          <w:sz w:val="18"/>
          <w:szCs w:val="18"/>
          <w:lang w:eastAsia="es-CO"/>
        </w:rPr>
      </w:pPr>
    </w:p>
    <w:p w14:paraId="1A06338B" w14:textId="77777777" w:rsidR="007E245F" w:rsidRDefault="007E245F" w:rsidP="007E245F">
      <w:pPr>
        <w:pStyle w:val="xmsonormal"/>
        <w:spacing w:before="0" w:beforeAutospacing="0" w:after="0" w:afterAutospacing="0"/>
        <w:ind w:hanging="284"/>
        <w:jc w:val="both"/>
        <w:rPr>
          <w:rFonts w:ascii="Arial" w:hAnsi="Arial" w:cs="Arial"/>
          <w:color w:val="000000"/>
        </w:rPr>
      </w:pPr>
    </w:p>
    <w:p w14:paraId="7AF40A6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7F3FE004"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5081E81F"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22B2D20B"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4130AF3C"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60EA024C" w:rsidR="00140F1A" w:rsidRPr="007D6C52" w:rsidRDefault="007E245F" w:rsidP="007D6C5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7D6C52" w:rsidSect="00DE3173">
      <w:headerReference w:type="even" r:id="rId9"/>
      <w:headerReference w:type="default" r:id="rId10"/>
      <w:footerReference w:type="default" r:id="rId11"/>
      <w:headerReference w:type="first" r:id="rId12"/>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0D4C" w14:textId="77777777" w:rsidR="007E0CD7" w:rsidRDefault="007E0CD7" w:rsidP="00D73CC3">
      <w:pPr>
        <w:spacing w:after="0" w:line="240" w:lineRule="auto"/>
      </w:pPr>
      <w:r>
        <w:separator/>
      </w:r>
    </w:p>
  </w:endnote>
  <w:endnote w:type="continuationSeparator" w:id="0">
    <w:p w14:paraId="241D868A" w14:textId="77777777" w:rsidR="007E0CD7" w:rsidRDefault="007E0CD7"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9DF4" w14:textId="77777777" w:rsidR="009E0221" w:rsidRPr="00780DD4" w:rsidRDefault="009E0221" w:rsidP="009E0221">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3AEAE591" w:rsidR="00DE288F" w:rsidRPr="009E0221" w:rsidRDefault="009E0221" w:rsidP="009E0221">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01F9" w14:textId="77777777" w:rsidR="007E0CD7" w:rsidRDefault="007E0CD7" w:rsidP="00D73CC3">
      <w:pPr>
        <w:spacing w:after="0" w:line="240" w:lineRule="auto"/>
      </w:pPr>
      <w:r>
        <w:separator/>
      </w:r>
    </w:p>
  </w:footnote>
  <w:footnote w:type="continuationSeparator" w:id="0">
    <w:p w14:paraId="30480524" w14:textId="77777777" w:rsidR="007E0CD7" w:rsidRDefault="007E0CD7"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AC8" w14:textId="77777777" w:rsidR="00DE288F" w:rsidRDefault="00000000">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225643BE">
          <wp:simplePos x="0" y="0"/>
          <wp:positionH relativeFrom="column">
            <wp:posOffset>-312420</wp:posOffset>
          </wp:positionH>
          <wp:positionV relativeFrom="paragraph">
            <wp:posOffset>-302895</wp:posOffset>
          </wp:positionV>
          <wp:extent cx="2270125" cy="733425"/>
          <wp:effectExtent l="0" t="0" r="0" b="9525"/>
          <wp:wrapTight wrapText="bothSides">
            <wp:wrapPolygon edited="0">
              <wp:start x="0" y="0"/>
              <wp:lineTo x="0" y="21319"/>
              <wp:lineTo x="21389" y="21319"/>
              <wp:lineTo x="2138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8C4" w14:textId="77777777" w:rsidR="00DE288F" w:rsidRDefault="00000000">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7" type="#_x0000_t75" style="width:69pt;height:65.25pt" o:bullet="t">
        <v:imagedata r:id="rId1" o:title="Boton azul"/>
      </v:shape>
    </w:pict>
  </w:numPicBullet>
  <w:numPicBullet w:numPicBulletId="1">
    <w:pict>
      <v:shape id="_x0000_i2178"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1A028BB"/>
    <w:multiLevelType w:val="hybridMultilevel"/>
    <w:tmpl w:val="F730A11C"/>
    <w:lvl w:ilvl="0" w:tplc="2F123D12">
      <w:start w:val="1"/>
      <w:numFmt w:val="bullet"/>
      <w:lvlText w:val=""/>
      <w:lvlPicBulletId w:val="0"/>
      <w:lvlJc w:val="left"/>
      <w:pPr>
        <w:ind w:left="502"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832451944">
    <w:abstractNumId w:val="8"/>
  </w:num>
  <w:num w:numId="2" w16cid:durableId="638998111">
    <w:abstractNumId w:val="9"/>
  </w:num>
  <w:num w:numId="3" w16cid:durableId="1964845615">
    <w:abstractNumId w:val="10"/>
  </w:num>
  <w:num w:numId="4" w16cid:durableId="1407460204">
    <w:abstractNumId w:val="3"/>
  </w:num>
  <w:num w:numId="5" w16cid:durableId="559441863">
    <w:abstractNumId w:val="12"/>
  </w:num>
  <w:num w:numId="6" w16cid:durableId="655452745">
    <w:abstractNumId w:val="13"/>
  </w:num>
  <w:num w:numId="7" w16cid:durableId="796529571">
    <w:abstractNumId w:val="6"/>
  </w:num>
  <w:num w:numId="8" w16cid:durableId="1269847453">
    <w:abstractNumId w:val="11"/>
  </w:num>
  <w:num w:numId="9" w16cid:durableId="1016034438">
    <w:abstractNumId w:val="7"/>
  </w:num>
  <w:num w:numId="10" w16cid:durableId="986863227">
    <w:abstractNumId w:val="1"/>
  </w:num>
  <w:num w:numId="11" w16cid:durableId="1753547211">
    <w:abstractNumId w:val="4"/>
  </w:num>
  <w:num w:numId="12" w16cid:durableId="219442377">
    <w:abstractNumId w:val="0"/>
  </w:num>
  <w:num w:numId="13" w16cid:durableId="226956306">
    <w:abstractNumId w:val="2"/>
  </w:num>
  <w:num w:numId="14" w16cid:durableId="42187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4AD2"/>
    <w:rsid w:val="00012DAF"/>
    <w:rsid w:val="000153D2"/>
    <w:rsid w:val="00017896"/>
    <w:rsid w:val="00044670"/>
    <w:rsid w:val="00051AC2"/>
    <w:rsid w:val="000536F4"/>
    <w:rsid w:val="0007024C"/>
    <w:rsid w:val="00075D22"/>
    <w:rsid w:val="00077CA0"/>
    <w:rsid w:val="00086DE0"/>
    <w:rsid w:val="000901FF"/>
    <w:rsid w:val="00093090"/>
    <w:rsid w:val="0009692C"/>
    <w:rsid w:val="000A761B"/>
    <w:rsid w:val="000B528A"/>
    <w:rsid w:val="000C0A0C"/>
    <w:rsid w:val="000C1C39"/>
    <w:rsid w:val="000C2A9C"/>
    <w:rsid w:val="000C54CB"/>
    <w:rsid w:val="000D2491"/>
    <w:rsid w:val="000D4548"/>
    <w:rsid w:val="000D795D"/>
    <w:rsid w:val="000E07C7"/>
    <w:rsid w:val="000E199F"/>
    <w:rsid w:val="000E2336"/>
    <w:rsid w:val="000F2F65"/>
    <w:rsid w:val="000F7089"/>
    <w:rsid w:val="000F7923"/>
    <w:rsid w:val="001038D9"/>
    <w:rsid w:val="00103ABF"/>
    <w:rsid w:val="00111B6E"/>
    <w:rsid w:val="0011231A"/>
    <w:rsid w:val="00114EBD"/>
    <w:rsid w:val="00132CDC"/>
    <w:rsid w:val="00132FB0"/>
    <w:rsid w:val="00140F1A"/>
    <w:rsid w:val="00145B23"/>
    <w:rsid w:val="00151067"/>
    <w:rsid w:val="00153FF7"/>
    <w:rsid w:val="00162160"/>
    <w:rsid w:val="00172006"/>
    <w:rsid w:val="00181EB0"/>
    <w:rsid w:val="00183B95"/>
    <w:rsid w:val="001A3E55"/>
    <w:rsid w:val="001A708E"/>
    <w:rsid w:val="001B568E"/>
    <w:rsid w:val="001C5E42"/>
    <w:rsid w:val="001D0939"/>
    <w:rsid w:val="001D0AFC"/>
    <w:rsid w:val="001E18D8"/>
    <w:rsid w:val="001E53A8"/>
    <w:rsid w:val="001E709A"/>
    <w:rsid w:val="001F7CA9"/>
    <w:rsid w:val="00206C77"/>
    <w:rsid w:val="00207AE6"/>
    <w:rsid w:val="002117B9"/>
    <w:rsid w:val="00212E85"/>
    <w:rsid w:val="002153A6"/>
    <w:rsid w:val="002209EC"/>
    <w:rsid w:val="00230B25"/>
    <w:rsid w:val="0023706E"/>
    <w:rsid w:val="00245997"/>
    <w:rsid w:val="002504CB"/>
    <w:rsid w:val="002509A3"/>
    <w:rsid w:val="00264A84"/>
    <w:rsid w:val="00266DB2"/>
    <w:rsid w:val="00267153"/>
    <w:rsid w:val="0027111F"/>
    <w:rsid w:val="00286538"/>
    <w:rsid w:val="0029076F"/>
    <w:rsid w:val="00297679"/>
    <w:rsid w:val="002A5AB2"/>
    <w:rsid w:val="002B41BB"/>
    <w:rsid w:val="002B5B5D"/>
    <w:rsid w:val="002C2184"/>
    <w:rsid w:val="002C52E6"/>
    <w:rsid w:val="002D084F"/>
    <w:rsid w:val="002D2F3E"/>
    <w:rsid w:val="002E21D5"/>
    <w:rsid w:val="002E2C05"/>
    <w:rsid w:val="002E79D5"/>
    <w:rsid w:val="002F3D1B"/>
    <w:rsid w:val="00303312"/>
    <w:rsid w:val="00305936"/>
    <w:rsid w:val="00306FE8"/>
    <w:rsid w:val="00307321"/>
    <w:rsid w:val="003140FA"/>
    <w:rsid w:val="003155FD"/>
    <w:rsid w:val="0031719F"/>
    <w:rsid w:val="00317D43"/>
    <w:rsid w:val="00321047"/>
    <w:rsid w:val="00342474"/>
    <w:rsid w:val="00344A55"/>
    <w:rsid w:val="00354DB2"/>
    <w:rsid w:val="00357332"/>
    <w:rsid w:val="00360BE9"/>
    <w:rsid w:val="00365F67"/>
    <w:rsid w:val="003726CE"/>
    <w:rsid w:val="00374F72"/>
    <w:rsid w:val="003758E4"/>
    <w:rsid w:val="00380C3B"/>
    <w:rsid w:val="00391EFE"/>
    <w:rsid w:val="003A596B"/>
    <w:rsid w:val="003B089C"/>
    <w:rsid w:val="003B2248"/>
    <w:rsid w:val="003C714C"/>
    <w:rsid w:val="003E10E9"/>
    <w:rsid w:val="004058F3"/>
    <w:rsid w:val="00411DDA"/>
    <w:rsid w:val="004128EC"/>
    <w:rsid w:val="00421A01"/>
    <w:rsid w:val="0043124F"/>
    <w:rsid w:val="00433F64"/>
    <w:rsid w:val="004349D9"/>
    <w:rsid w:val="0044687D"/>
    <w:rsid w:val="00464223"/>
    <w:rsid w:val="00465664"/>
    <w:rsid w:val="004831A7"/>
    <w:rsid w:val="00483B77"/>
    <w:rsid w:val="004905BD"/>
    <w:rsid w:val="00492B58"/>
    <w:rsid w:val="004A7573"/>
    <w:rsid w:val="004B4701"/>
    <w:rsid w:val="004B73DA"/>
    <w:rsid w:val="004C2AB6"/>
    <w:rsid w:val="004C32CC"/>
    <w:rsid w:val="004C3306"/>
    <w:rsid w:val="004C3FD9"/>
    <w:rsid w:val="004D1116"/>
    <w:rsid w:val="004D69CF"/>
    <w:rsid w:val="004F7D94"/>
    <w:rsid w:val="0051128B"/>
    <w:rsid w:val="00517A64"/>
    <w:rsid w:val="0053079A"/>
    <w:rsid w:val="00546916"/>
    <w:rsid w:val="00554F74"/>
    <w:rsid w:val="00561722"/>
    <w:rsid w:val="00565D16"/>
    <w:rsid w:val="00567347"/>
    <w:rsid w:val="0057281F"/>
    <w:rsid w:val="005A030B"/>
    <w:rsid w:val="005A399F"/>
    <w:rsid w:val="005A5956"/>
    <w:rsid w:val="005A74B6"/>
    <w:rsid w:val="005A7849"/>
    <w:rsid w:val="005B4747"/>
    <w:rsid w:val="005B7D3C"/>
    <w:rsid w:val="005C788E"/>
    <w:rsid w:val="005D3617"/>
    <w:rsid w:val="00600724"/>
    <w:rsid w:val="006012F1"/>
    <w:rsid w:val="0060707E"/>
    <w:rsid w:val="00607EA2"/>
    <w:rsid w:val="00612E88"/>
    <w:rsid w:val="00621076"/>
    <w:rsid w:val="00642503"/>
    <w:rsid w:val="00644DA8"/>
    <w:rsid w:val="006572F8"/>
    <w:rsid w:val="006762C7"/>
    <w:rsid w:val="006827FF"/>
    <w:rsid w:val="0068406D"/>
    <w:rsid w:val="006A26D7"/>
    <w:rsid w:val="006A7207"/>
    <w:rsid w:val="006B7230"/>
    <w:rsid w:val="006D34F6"/>
    <w:rsid w:val="006F0170"/>
    <w:rsid w:val="006F3139"/>
    <w:rsid w:val="006F5EC2"/>
    <w:rsid w:val="00700D3F"/>
    <w:rsid w:val="00710E33"/>
    <w:rsid w:val="007155D5"/>
    <w:rsid w:val="00724EF8"/>
    <w:rsid w:val="00732C0C"/>
    <w:rsid w:val="00734AA4"/>
    <w:rsid w:val="00742FC3"/>
    <w:rsid w:val="00756AC8"/>
    <w:rsid w:val="0077186B"/>
    <w:rsid w:val="0077768A"/>
    <w:rsid w:val="007B7721"/>
    <w:rsid w:val="007C38FC"/>
    <w:rsid w:val="007C6519"/>
    <w:rsid w:val="007D6C52"/>
    <w:rsid w:val="007E0CD7"/>
    <w:rsid w:val="007E245F"/>
    <w:rsid w:val="007F0ED0"/>
    <w:rsid w:val="008028B2"/>
    <w:rsid w:val="00804346"/>
    <w:rsid w:val="00804B91"/>
    <w:rsid w:val="00807842"/>
    <w:rsid w:val="00807A6C"/>
    <w:rsid w:val="008174CE"/>
    <w:rsid w:val="008268BA"/>
    <w:rsid w:val="00830599"/>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956"/>
    <w:rsid w:val="00931BA0"/>
    <w:rsid w:val="00935851"/>
    <w:rsid w:val="00942B14"/>
    <w:rsid w:val="00946581"/>
    <w:rsid w:val="009513C8"/>
    <w:rsid w:val="00953DDA"/>
    <w:rsid w:val="009558EC"/>
    <w:rsid w:val="00956E69"/>
    <w:rsid w:val="0096251A"/>
    <w:rsid w:val="00966FE6"/>
    <w:rsid w:val="00977A53"/>
    <w:rsid w:val="009813DC"/>
    <w:rsid w:val="00981E01"/>
    <w:rsid w:val="00993515"/>
    <w:rsid w:val="00993573"/>
    <w:rsid w:val="009A1A7F"/>
    <w:rsid w:val="009B70B8"/>
    <w:rsid w:val="009B7DB3"/>
    <w:rsid w:val="009C128C"/>
    <w:rsid w:val="009C64C2"/>
    <w:rsid w:val="009C6CCF"/>
    <w:rsid w:val="009D3CDE"/>
    <w:rsid w:val="009E0221"/>
    <w:rsid w:val="009E4558"/>
    <w:rsid w:val="009E45E4"/>
    <w:rsid w:val="009E5F93"/>
    <w:rsid w:val="009F1349"/>
    <w:rsid w:val="00A00DAE"/>
    <w:rsid w:val="00A04EC5"/>
    <w:rsid w:val="00A051D1"/>
    <w:rsid w:val="00A27BA0"/>
    <w:rsid w:val="00A30AFB"/>
    <w:rsid w:val="00A33AEA"/>
    <w:rsid w:val="00A45603"/>
    <w:rsid w:val="00A473BC"/>
    <w:rsid w:val="00A50188"/>
    <w:rsid w:val="00A518FB"/>
    <w:rsid w:val="00A56A8C"/>
    <w:rsid w:val="00A626B1"/>
    <w:rsid w:val="00A63348"/>
    <w:rsid w:val="00A65597"/>
    <w:rsid w:val="00A6585E"/>
    <w:rsid w:val="00A72B1C"/>
    <w:rsid w:val="00A76C38"/>
    <w:rsid w:val="00A83E49"/>
    <w:rsid w:val="00A870D3"/>
    <w:rsid w:val="00AA304C"/>
    <w:rsid w:val="00AA44C3"/>
    <w:rsid w:val="00AA53DE"/>
    <w:rsid w:val="00AB00B5"/>
    <w:rsid w:val="00AB49B8"/>
    <w:rsid w:val="00AB548F"/>
    <w:rsid w:val="00AC0D47"/>
    <w:rsid w:val="00AD26C8"/>
    <w:rsid w:val="00AD2E9B"/>
    <w:rsid w:val="00AE16FF"/>
    <w:rsid w:val="00AE4992"/>
    <w:rsid w:val="00AE5CDA"/>
    <w:rsid w:val="00AF270D"/>
    <w:rsid w:val="00AF6D61"/>
    <w:rsid w:val="00B100B9"/>
    <w:rsid w:val="00B203FE"/>
    <w:rsid w:val="00B272E3"/>
    <w:rsid w:val="00B356C4"/>
    <w:rsid w:val="00B361CD"/>
    <w:rsid w:val="00B60208"/>
    <w:rsid w:val="00B63EA4"/>
    <w:rsid w:val="00B90E9C"/>
    <w:rsid w:val="00B9382A"/>
    <w:rsid w:val="00B972F8"/>
    <w:rsid w:val="00BA579A"/>
    <w:rsid w:val="00BA6550"/>
    <w:rsid w:val="00BB2438"/>
    <w:rsid w:val="00BB2B32"/>
    <w:rsid w:val="00BB74A2"/>
    <w:rsid w:val="00BD0481"/>
    <w:rsid w:val="00BE1802"/>
    <w:rsid w:val="00BE409C"/>
    <w:rsid w:val="00BF23AE"/>
    <w:rsid w:val="00BF4D54"/>
    <w:rsid w:val="00BF575D"/>
    <w:rsid w:val="00C07A5C"/>
    <w:rsid w:val="00C23029"/>
    <w:rsid w:val="00C2392C"/>
    <w:rsid w:val="00C27E56"/>
    <w:rsid w:val="00C320B6"/>
    <w:rsid w:val="00C36227"/>
    <w:rsid w:val="00C3696F"/>
    <w:rsid w:val="00C41B21"/>
    <w:rsid w:val="00C74A55"/>
    <w:rsid w:val="00C7505F"/>
    <w:rsid w:val="00C76316"/>
    <w:rsid w:val="00C94EA8"/>
    <w:rsid w:val="00CA36EF"/>
    <w:rsid w:val="00CB28FC"/>
    <w:rsid w:val="00CB3FB0"/>
    <w:rsid w:val="00CB5410"/>
    <w:rsid w:val="00CC612B"/>
    <w:rsid w:val="00CD1CD1"/>
    <w:rsid w:val="00CD1D76"/>
    <w:rsid w:val="00CD42E4"/>
    <w:rsid w:val="00CE229A"/>
    <w:rsid w:val="00CE3983"/>
    <w:rsid w:val="00CE6BDB"/>
    <w:rsid w:val="00CE6ECE"/>
    <w:rsid w:val="00CF26F4"/>
    <w:rsid w:val="00D141D7"/>
    <w:rsid w:val="00D31C6B"/>
    <w:rsid w:val="00D32C22"/>
    <w:rsid w:val="00D35B86"/>
    <w:rsid w:val="00D40049"/>
    <w:rsid w:val="00D42B9D"/>
    <w:rsid w:val="00D702D6"/>
    <w:rsid w:val="00D70378"/>
    <w:rsid w:val="00D72E61"/>
    <w:rsid w:val="00D73CC3"/>
    <w:rsid w:val="00D762DA"/>
    <w:rsid w:val="00D91A64"/>
    <w:rsid w:val="00D952D2"/>
    <w:rsid w:val="00D971DE"/>
    <w:rsid w:val="00DA4FD0"/>
    <w:rsid w:val="00DA5B15"/>
    <w:rsid w:val="00DA6F61"/>
    <w:rsid w:val="00DB0529"/>
    <w:rsid w:val="00DC4A92"/>
    <w:rsid w:val="00DC7207"/>
    <w:rsid w:val="00DD2002"/>
    <w:rsid w:val="00DE288F"/>
    <w:rsid w:val="00DE3173"/>
    <w:rsid w:val="00DE370B"/>
    <w:rsid w:val="00DF112A"/>
    <w:rsid w:val="00DF16B3"/>
    <w:rsid w:val="00DF1E5D"/>
    <w:rsid w:val="00E020A4"/>
    <w:rsid w:val="00E05547"/>
    <w:rsid w:val="00E2057C"/>
    <w:rsid w:val="00E25424"/>
    <w:rsid w:val="00E321E9"/>
    <w:rsid w:val="00E42176"/>
    <w:rsid w:val="00E4654F"/>
    <w:rsid w:val="00E52BA2"/>
    <w:rsid w:val="00E52CC1"/>
    <w:rsid w:val="00E54B7C"/>
    <w:rsid w:val="00E55520"/>
    <w:rsid w:val="00E57461"/>
    <w:rsid w:val="00E62D29"/>
    <w:rsid w:val="00E83F1A"/>
    <w:rsid w:val="00E914E9"/>
    <w:rsid w:val="00E94B85"/>
    <w:rsid w:val="00E94DD0"/>
    <w:rsid w:val="00E968C3"/>
    <w:rsid w:val="00EA06E6"/>
    <w:rsid w:val="00EA7889"/>
    <w:rsid w:val="00EC05E0"/>
    <w:rsid w:val="00EC15CF"/>
    <w:rsid w:val="00EC56F8"/>
    <w:rsid w:val="00EC65BE"/>
    <w:rsid w:val="00ED79CE"/>
    <w:rsid w:val="00EF13E7"/>
    <w:rsid w:val="00EF5FEA"/>
    <w:rsid w:val="00EF74CE"/>
    <w:rsid w:val="00F049FC"/>
    <w:rsid w:val="00F20C46"/>
    <w:rsid w:val="00F21F3E"/>
    <w:rsid w:val="00F22B59"/>
    <w:rsid w:val="00F25730"/>
    <w:rsid w:val="00F31D0C"/>
    <w:rsid w:val="00F332BC"/>
    <w:rsid w:val="00F33556"/>
    <w:rsid w:val="00F3762B"/>
    <w:rsid w:val="00F433A8"/>
    <w:rsid w:val="00F47E7F"/>
    <w:rsid w:val="00F5333F"/>
    <w:rsid w:val="00F5575A"/>
    <w:rsid w:val="00F600B9"/>
    <w:rsid w:val="00F62684"/>
    <w:rsid w:val="00F74AA3"/>
    <w:rsid w:val="00F767EF"/>
    <w:rsid w:val="00F80A23"/>
    <w:rsid w:val="00F862F1"/>
    <w:rsid w:val="00F86C5C"/>
    <w:rsid w:val="00F93F39"/>
    <w:rsid w:val="00F9428A"/>
    <w:rsid w:val="00F96CB7"/>
    <w:rsid w:val="00F97441"/>
    <w:rsid w:val="00F976A6"/>
    <w:rsid w:val="00FA2213"/>
    <w:rsid w:val="00FB4562"/>
    <w:rsid w:val="00FC3D85"/>
    <w:rsid w:val="00FD1416"/>
    <w:rsid w:val="00FD47CD"/>
    <w:rsid w:val="00FD71B5"/>
    <w:rsid w:val="00FE0010"/>
    <w:rsid w:val="00FE021C"/>
    <w:rsid w:val="00FE4195"/>
    <w:rsid w:val="00FE727B"/>
    <w:rsid w:val="00FF1C26"/>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7E245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1">
    <w:name w:val="1"/>
    <w:basedOn w:val="Tablanormal"/>
    <w:rsid w:val="00307321"/>
    <w:pPr>
      <w:spacing w:after="0" w:line="240" w:lineRule="auto"/>
    </w:pPr>
    <w:rPr>
      <w:rFonts w:ascii="Times New Roman" w:eastAsia="Times New Roman" w:hAnsi="Times New Roman" w:cs="Times New Roman"/>
      <w:sz w:val="24"/>
      <w:szCs w:val="24"/>
      <w:lang w:val="es-AR" w:eastAsia="pt-BR"/>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291">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30455843">
      <w:bodyDiv w:val="1"/>
      <w:marLeft w:val="0"/>
      <w:marRight w:val="0"/>
      <w:marTop w:val="0"/>
      <w:marBottom w:val="0"/>
      <w:divBdr>
        <w:top w:val="none" w:sz="0" w:space="0" w:color="auto"/>
        <w:left w:val="none" w:sz="0" w:space="0" w:color="auto"/>
        <w:bottom w:val="none" w:sz="0" w:space="0" w:color="auto"/>
        <w:right w:val="none" w:sz="0" w:space="0" w:color="auto"/>
      </w:divBdr>
    </w:div>
    <w:div w:id="675807966">
      <w:bodyDiv w:val="1"/>
      <w:marLeft w:val="0"/>
      <w:marRight w:val="0"/>
      <w:marTop w:val="0"/>
      <w:marBottom w:val="0"/>
      <w:divBdr>
        <w:top w:val="none" w:sz="0" w:space="0" w:color="auto"/>
        <w:left w:val="none" w:sz="0" w:space="0" w:color="auto"/>
        <w:bottom w:val="none" w:sz="0" w:space="0" w:color="auto"/>
        <w:right w:val="none" w:sz="0" w:space="0" w:color="auto"/>
      </w:divBdr>
    </w:div>
    <w:div w:id="696350538">
      <w:bodyDiv w:val="1"/>
      <w:marLeft w:val="0"/>
      <w:marRight w:val="0"/>
      <w:marTop w:val="0"/>
      <w:marBottom w:val="0"/>
      <w:divBdr>
        <w:top w:val="none" w:sz="0" w:space="0" w:color="auto"/>
        <w:left w:val="none" w:sz="0" w:space="0" w:color="auto"/>
        <w:bottom w:val="none" w:sz="0" w:space="0" w:color="auto"/>
        <w:right w:val="none" w:sz="0" w:space="0" w:color="auto"/>
      </w:divBdr>
    </w:div>
    <w:div w:id="711030278">
      <w:bodyDiv w:val="1"/>
      <w:marLeft w:val="0"/>
      <w:marRight w:val="0"/>
      <w:marTop w:val="0"/>
      <w:marBottom w:val="0"/>
      <w:divBdr>
        <w:top w:val="none" w:sz="0" w:space="0" w:color="auto"/>
        <w:left w:val="none" w:sz="0" w:space="0" w:color="auto"/>
        <w:bottom w:val="none" w:sz="0" w:space="0" w:color="auto"/>
        <w:right w:val="none" w:sz="0" w:space="0" w:color="auto"/>
      </w:divBdr>
    </w:div>
    <w:div w:id="752552729">
      <w:bodyDiv w:val="1"/>
      <w:marLeft w:val="0"/>
      <w:marRight w:val="0"/>
      <w:marTop w:val="0"/>
      <w:marBottom w:val="0"/>
      <w:divBdr>
        <w:top w:val="none" w:sz="0" w:space="0" w:color="auto"/>
        <w:left w:val="none" w:sz="0" w:space="0" w:color="auto"/>
        <w:bottom w:val="none" w:sz="0" w:space="0" w:color="auto"/>
        <w:right w:val="none" w:sz="0" w:space="0" w:color="auto"/>
      </w:divBdr>
    </w:div>
    <w:div w:id="784538935">
      <w:bodyDiv w:val="1"/>
      <w:marLeft w:val="0"/>
      <w:marRight w:val="0"/>
      <w:marTop w:val="0"/>
      <w:marBottom w:val="0"/>
      <w:divBdr>
        <w:top w:val="none" w:sz="0" w:space="0" w:color="auto"/>
        <w:left w:val="none" w:sz="0" w:space="0" w:color="auto"/>
        <w:bottom w:val="none" w:sz="0" w:space="0" w:color="auto"/>
        <w:right w:val="none" w:sz="0" w:space="0" w:color="auto"/>
      </w:divBdr>
    </w:div>
    <w:div w:id="787702841">
      <w:bodyDiv w:val="1"/>
      <w:marLeft w:val="0"/>
      <w:marRight w:val="0"/>
      <w:marTop w:val="0"/>
      <w:marBottom w:val="0"/>
      <w:divBdr>
        <w:top w:val="none" w:sz="0" w:space="0" w:color="auto"/>
        <w:left w:val="none" w:sz="0" w:space="0" w:color="auto"/>
        <w:bottom w:val="none" w:sz="0" w:space="0" w:color="auto"/>
        <w:right w:val="none" w:sz="0" w:space="0" w:color="auto"/>
      </w:divBdr>
    </w:div>
    <w:div w:id="897941482">
      <w:bodyDiv w:val="1"/>
      <w:marLeft w:val="0"/>
      <w:marRight w:val="0"/>
      <w:marTop w:val="0"/>
      <w:marBottom w:val="0"/>
      <w:divBdr>
        <w:top w:val="none" w:sz="0" w:space="0" w:color="auto"/>
        <w:left w:val="none" w:sz="0" w:space="0" w:color="auto"/>
        <w:bottom w:val="none" w:sz="0" w:space="0" w:color="auto"/>
        <w:right w:val="none" w:sz="0" w:space="0" w:color="auto"/>
      </w:divBdr>
    </w:div>
    <w:div w:id="917440946">
      <w:bodyDiv w:val="1"/>
      <w:marLeft w:val="0"/>
      <w:marRight w:val="0"/>
      <w:marTop w:val="0"/>
      <w:marBottom w:val="0"/>
      <w:divBdr>
        <w:top w:val="none" w:sz="0" w:space="0" w:color="auto"/>
        <w:left w:val="none" w:sz="0" w:space="0" w:color="auto"/>
        <w:bottom w:val="none" w:sz="0" w:space="0" w:color="auto"/>
        <w:right w:val="none" w:sz="0" w:space="0" w:color="auto"/>
      </w:divBdr>
    </w:div>
    <w:div w:id="963659457">
      <w:bodyDiv w:val="1"/>
      <w:marLeft w:val="0"/>
      <w:marRight w:val="0"/>
      <w:marTop w:val="0"/>
      <w:marBottom w:val="0"/>
      <w:divBdr>
        <w:top w:val="none" w:sz="0" w:space="0" w:color="auto"/>
        <w:left w:val="none" w:sz="0" w:space="0" w:color="auto"/>
        <w:bottom w:val="none" w:sz="0" w:space="0" w:color="auto"/>
        <w:right w:val="none" w:sz="0" w:space="0" w:color="auto"/>
      </w:divBdr>
    </w:div>
    <w:div w:id="1022433275">
      <w:bodyDiv w:val="1"/>
      <w:marLeft w:val="0"/>
      <w:marRight w:val="0"/>
      <w:marTop w:val="0"/>
      <w:marBottom w:val="0"/>
      <w:divBdr>
        <w:top w:val="none" w:sz="0" w:space="0" w:color="auto"/>
        <w:left w:val="none" w:sz="0" w:space="0" w:color="auto"/>
        <w:bottom w:val="none" w:sz="0" w:space="0" w:color="auto"/>
        <w:right w:val="none" w:sz="0" w:space="0" w:color="auto"/>
      </w:divBdr>
    </w:div>
    <w:div w:id="1236206296">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14048780">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41493289">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875850592">
      <w:bodyDiv w:val="1"/>
      <w:marLeft w:val="0"/>
      <w:marRight w:val="0"/>
      <w:marTop w:val="0"/>
      <w:marBottom w:val="0"/>
      <w:divBdr>
        <w:top w:val="none" w:sz="0" w:space="0" w:color="auto"/>
        <w:left w:val="none" w:sz="0" w:space="0" w:color="auto"/>
        <w:bottom w:val="none" w:sz="0" w:space="0" w:color="auto"/>
        <w:right w:val="none" w:sz="0" w:space="0" w:color="auto"/>
      </w:divBdr>
    </w:div>
    <w:div w:id="1918854262">
      <w:bodyDiv w:val="1"/>
      <w:marLeft w:val="0"/>
      <w:marRight w:val="0"/>
      <w:marTop w:val="0"/>
      <w:marBottom w:val="0"/>
      <w:divBdr>
        <w:top w:val="none" w:sz="0" w:space="0" w:color="auto"/>
        <w:left w:val="none" w:sz="0" w:space="0" w:color="auto"/>
        <w:bottom w:val="none" w:sz="0" w:space="0" w:color="auto"/>
        <w:right w:val="none" w:sz="0" w:space="0" w:color="auto"/>
      </w:divBdr>
    </w:div>
    <w:div w:id="20587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2984</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TRAVEL PLANS</cp:lastModifiedBy>
  <cp:revision>34</cp:revision>
  <cp:lastPrinted>2012-02-21T21:27:00Z</cp:lastPrinted>
  <dcterms:created xsi:type="dcterms:W3CDTF">2022-11-18T21:07:00Z</dcterms:created>
  <dcterms:modified xsi:type="dcterms:W3CDTF">2023-01-02T23:23:00Z</dcterms:modified>
</cp:coreProperties>
</file>