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1C5F4CCB" w14:textId="69B45BB9" w:rsidR="00454888" w:rsidRDefault="00936399" w:rsidP="00DB38B6">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E</w:t>
      </w:r>
      <w:r w:rsidR="00894CCA">
        <w:rPr>
          <w:rFonts w:ascii="Century Schoolbook" w:hAnsi="Century Schoolbook" w:cs="Arial"/>
          <w:b/>
          <w:color w:val="17365D" w:themeColor="text2" w:themeShade="BF"/>
          <w:sz w:val="36"/>
          <w:szCs w:val="36"/>
        </w:rPr>
        <w:t xml:space="preserve">UROPA PARA TODOS </w:t>
      </w:r>
    </w:p>
    <w:p w14:paraId="044F243D" w14:textId="09A8A896" w:rsidR="002C113C" w:rsidRPr="00454888" w:rsidRDefault="002C113C" w:rsidP="003250B6">
      <w:pPr>
        <w:tabs>
          <w:tab w:val="left" w:pos="5625"/>
        </w:tabs>
        <w:spacing w:after="0" w:line="240" w:lineRule="auto"/>
        <w:jc w:val="center"/>
        <w:rPr>
          <w:rFonts w:ascii="Century Schoolbook" w:hAnsi="Century Schoolbook" w:cs="Arial"/>
          <w:b/>
          <w:color w:val="17365D" w:themeColor="text2" w:themeShade="BF"/>
          <w:sz w:val="36"/>
          <w:szCs w:val="36"/>
        </w:rPr>
      </w:pPr>
    </w:p>
    <w:p w14:paraId="64B86870" w14:textId="109DF425" w:rsidR="00EE2952" w:rsidRDefault="003250B6" w:rsidP="003250B6">
      <w:pPr>
        <w:tabs>
          <w:tab w:val="left" w:pos="5625"/>
        </w:tabs>
        <w:spacing w:after="0" w:line="240" w:lineRule="auto"/>
        <w:jc w:val="center"/>
        <w:rPr>
          <w:rFonts w:ascii="Century Gothic" w:hAnsi="Century Gothic" w:cs="Arial"/>
          <w:b/>
          <w:color w:val="C00000"/>
          <w:sz w:val="24"/>
          <w:szCs w:val="24"/>
        </w:rPr>
      </w:pPr>
      <w:r w:rsidRPr="003250B6">
        <w:rPr>
          <w:rFonts w:ascii="Century Gothic" w:hAnsi="Century Gothic" w:cs="Arial"/>
          <w:b/>
          <w:color w:val="C00000"/>
          <w:sz w:val="24"/>
          <w:szCs w:val="24"/>
        </w:rPr>
        <w:t>Madrid</w:t>
      </w:r>
      <w:r>
        <w:rPr>
          <w:rFonts w:ascii="Century Gothic" w:hAnsi="Century Gothic" w:cs="Arial"/>
          <w:b/>
          <w:color w:val="C00000"/>
          <w:sz w:val="24"/>
          <w:szCs w:val="24"/>
        </w:rPr>
        <w:t>-</w:t>
      </w:r>
      <w:r w:rsidRPr="003250B6">
        <w:rPr>
          <w:rFonts w:ascii="Century Gothic" w:hAnsi="Century Gothic" w:cs="Arial"/>
          <w:b/>
          <w:color w:val="C00000"/>
          <w:sz w:val="24"/>
          <w:szCs w:val="24"/>
        </w:rPr>
        <w:t xml:space="preserve"> Burdeos </w:t>
      </w:r>
      <w:r>
        <w:rPr>
          <w:rFonts w:ascii="Century Gothic" w:hAnsi="Century Gothic" w:cs="Arial"/>
          <w:b/>
          <w:color w:val="C00000"/>
          <w:sz w:val="24"/>
          <w:szCs w:val="24"/>
        </w:rPr>
        <w:t>–</w:t>
      </w:r>
      <w:r w:rsidRPr="003250B6">
        <w:rPr>
          <w:rFonts w:ascii="Century Gothic" w:hAnsi="Century Gothic" w:cs="Arial"/>
          <w:b/>
          <w:color w:val="C00000"/>
          <w:sz w:val="24"/>
          <w:szCs w:val="24"/>
        </w:rPr>
        <w:t xml:space="preserve"> París</w:t>
      </w:r>
      <w:r>
        <w:rPr>
          <w:rFonts w:ascii="Century Gothic" w:hAnsi="Century Gothic" w:cs="Arial"/>
          <w:b/>
          <w:color w:val="C00000"/>
          <w:sz w:val="24"/>
          <w:szCs w:val="24"/>
        </w:rPr>
        <w:t>-</w:t>
      </w:r>
      <w:r w:rsidRPr="003250B6">
        <w:rPr>
          <w:rFonts w:ascii="Century Gothic" w:hAnsi="Century Gothic" w:cs="Arial"/>
          <w:b/>
          <w:color w:val="C00000"/>
          <w:sz w:val="24"/>
          <w:szCs w:val="24"/>
        </w:rPr>
        <w:t xml:space="preserve"> Heidelberg -Múnich </w:t>
      </w:r>
      <w:r>
        <w:rPr>
          <w:rFonts w:ascii="Century Gothic" w:hAnsi="Century Gothic" w:cs="Arial"/>
          <w:b/>
          <w:color w:val="C00000"/>
          <w:sz w:val="24"/>
          <w:szCs w:val="24"/>
        </w:rPr>
        <w:t>-</w:t>
      </w:r>
      <w:r w:rsidRPr="003250B6">
        <w:rPr>
          <w:rFonts w:ascii="Century Gothic" w:hAnsi="Century Gothic" w:cs="Arial"/>
          <w:b/>
          <w:color w:val="C00000"/>
          <w:sz w:val="24"/>
          <w:szCs w:val="24"/>
        </w:rPr>
        <w:t>Venecia</w:t>
      </w:r>
      <w:r>
        <w:rPr>
          <w:rFonts w:ascii="Century Gothic" w:hAnsi="Century Gothic" w:cs="Arial"/>
          <w:b/>
          <w:color w:val="C00000"/>
          <w:sz w:val="24"/>
          <w:szCs w:val="24"/>
        </w:rPr>
        <w:t>-</w:t>
      </w:r>
      <w:r w:rsidRPr="003250B6">
        <w:rPr>
          <w:rFonts w:ascii="Century Gothic" w:hAnsi="Century Gothic" w:cs="Arial"/>
          <w:b/>
          <w:color w:val="C00000"/>
          <w:sz w:val="24"/>
          <w:szCs w:val="24"/>
        </w:rPr>
        <w:t xml:space="preserve"> Florencia</w:t>
      </w:r>
      <w:r>
        <w:rPr>
          <w:rFonts w:ascii="Century Gothic" w:hAnsi="Century Gothic" w:cs="Arial"/>
          <w:b/>
          <w:color w:val="C00000"/>
          <w:sz w:val="24"/>
          <w:szCs w:val="24"/>
        </w:rPr>
        <w:t>-</w:t>
      </w:r>
      <w:r w:rsidRPr="003250B6">
        <w:rPr>
          <w:rFonts w:ascii="Century Gothic" w:hAnsi="Century Gothic" w:cs="Arial"/>
          <w:b/>
          <w:color w:val="C00000"/>
          <w:sz w:val="24"/>
          <w:szCs w:val="24"/>
        </w:rPr>
        <w:t xml:space="preserve"> Roma Niza</w:t>
      </w:r>
      <w:r>
        <w:rPr>
          <w:rFonts w:ascii="Century Gothic" w:hAnsi="Century Gothic" w:cs="Arial"/>
          <w:b/>
          <w:color w:val="C00000"/>
          <w:sz w:val="24"/>
          <w:szCs w:val="24"/>
        </w:rPr>
        <w:t>-</w:t>
      </w:r>
      <w:r w:rsidRPr="003250B6">
        <w:rPr>
          <w:rFonts w:ascii="Century Gothic" w:hAnsi="Century Gothic" w:cs="Arial"/>
          <w:b/>
          <w:color w:val="C00000"/>
          <w:sz w:val="24"/>
          <w:szCs w:val="24"/>
        </w:rPr>
        <w:t xml:space="preserve"> Barcelona</w:t>
      </w:r>
    </w:p>
    <w:p w14:paraId="33DF97AA" w14:textId="77777777" w:rsidR="00454888" w:rsidRPr="00454888" w:rsidRDefault="00454888" w:rsidP="00267061">
      <w:pPr>
        <w:tabs>
          <w:tab w:val="left" w:pos="5625"/>
        </w:tabs>
        <w:spacing w:after="0" w:line="240" w:lineRule="auto"/>
        <w:jc w:val="center"/>
        <w:rPr>
          <w:rFonts w:ascii="Century Gothic" w:hAnsi="Century Gothic" w:cs="Arial"/>
          <w:b/>
          <w:color w:val="C00000"/>
          <w:sz w:val="24"/>
          <w:szCs w:val="24"/>
        </w:rPr>
      </w:pPr>
    </w:p>
    <w:p w14:paraId="0DD6A802" w14:textId="0B3FE2D3" w:rsidR="00E84A5A" w:rsidRPr="00454888" w:rsidRDefault="00E84A5A" w:rsidP="00E84A5A">
      <w:pPr>
        <w:tabs>
          <w:tab w:val="left" w:pos="5625"/>
        </w:tabs>
        <w:spacing w:after="0" w:line="240" w:lineRule="auto"/>
        <w:jc w:val="center"/>
        <w:rPr>
          <w:rFonts w:ascii="Century Gothic" w:hAnsi="Century Gothic" w:cs="Arial"/>
          <w:b/>
          <w:color w:val="0F243E" w:themeColor="text2" w:themeShade="80"/>
          <w:sz w:val="24"/>
          <w:szCs w:val="24"/>
        </w:rPr>
      </w:pPr>
      <w:r w:rsidRPr="00454888">
        <w:rPr>
          <w:rFonts w:ascii="Century Gothic" w:hAnsi="Century Gothic" w:cs="Arial"/>
          <w:b/>
          <w:color w:val="0F243E" w:themeColor="text2" w:themeShade="80"/>
          <w:sz w:val="24"/>
          <w:szCs w:val="24"/>
        </w:rPr>
        <w:t>1</w:t>
      </w:r>
      <w:r w:rsidR="003250B6">
        <w:rPr>
          <w:rFonts w:ascii="Century Gothic" w:hAnsi="Century Gothic" w:cs="Arial"/>
          <w:b/>
          <w:color w:val="0F243E" w:themeColor="text2" w:themeShade="80"/>
          <w:sz w:val="24"/>
          <w:szCs w:val="24"/>
        </w:rPr>
        <w:t>6</w:t>
      </w:r>
      <w:r w:rsidRPr="00454888">
        <w:rPr>
          <w:rFonts w:ascii="Century Gothic" w:hAnsi="Century Gothic" w:cs="Arial"/>
          <w:b/>
          <w:color w:val="0F243E" w:themeColor="text2" w:themeShade="80"/>
          <w:sz w:val="24"/>
          <w:szCs w:val="24"/>
        </w:rPr>
        <w:t xml:space="preserve"> noches /1</w:t>
      </w:r>
      <w:r w:rsidR="003250B6">
        <w:rPr>
          <w:rFonts w:ascii="Century Gothic" w:hAnsi="Century Gothic" w:cs="Arial"/>
          <w:b/>
          <w:color w:val="0F243E" w:themeColor="text2" w:themeShade="80"/>
          <w:sz w:val="24"/>
          <w:szCs w:val="24"/>
        </w:rPr>
        <w:t>8</w:t>
      </w:r>
      <w:r w:rsidRPr="00454888">
        <w:rPr>
          <w:rFonts w:ascii="Century Gothic" w:hAnsi="Century Gothic" w:cs="Arial"/>
          <w:b/>
          <w:color w:val="0F243E" w:themeColor="text2" w:themeShade="80"/>
          <w:sz w:val="24"/>
          <w:szCs w:val="24"/>
        </w:rPr>
        <w:t xml:space="preserve"> días</w:t>
      </w:r>
      <w:r w:rsidR="00D313E0">
        <w:rPr>
          <w:rFonts w:ascii="Century Gothic" w:hAnsi="Century Gothic" w:cs="Arial"/>
          <w:b/>
          <w:color w:val="0F243E" w:themeColor="text2" w:themeShade="80"/>
          <w:sz w:val="24"/>
          <w:szCs w:val="24"/>
        </w:rPr>
        <w:t xml:space="preserve"> </w:t>
      </w:r>
    </w:p>
    <w:p w14:paraId="7EF808CC" w14:textId="77777777" w:rsidR="000F3914" w:rsidRDefault="000F3914" w:rsidP="00BD640C">
      <w:pPr>
        <w:tabs>
          <w:tab w:val="left" w:pos="5625"/>
        </w:tabs>
        <w:spacing w:after="0" w:line="240" w:lineRule="auto"/>
        <w:jc w:val="both"/>
        <w:rPr>
          <w:rFonts w:ascii="Century Gothic" w:hAnsi="Century Gothic" w:cs="Arial"/>
          <w:b/>
          <w:sz w:val="20"/>
          <w:szCs w:val="20"/>
        </w:rPr>
      </w:pPr>
    </w:p>
    <w:p w14:paraId="0C768388" w14:textId="2B135FB0" w:rsidR="000F3914" w:rsidRDefault="000F3914" w:rsidP="000F3914">
      <w:pPr>
        <w:tabs>
          <w:tab w:val="left" w:pos="5625"/>
        </w:tabs>
        <w:spacing w:after="0" w:line="240" w:lineRule="auto"/>
        <w:jc w:val="center"/>
        <w:rPr>
          <w:rFonts w:ascii="Century Gothic" w:hAnsi="Century Gothic" w:cs="Arial"/>
          <w:b/>
          <w:sz w:val="20"/>
          <w:szCs w:val="20"/>
        </w:rPr>
      </w:pPr>
      <w:r w:rsidRPr="00C91070">
        <w:rPr>
          <w:rFonts w:ascii="Century Gothic" w:hAnsi="Century Gothic" w:cs="Arial"/>
          <w:b/>
          <w:sz w:val="20"/>
          <w:szCs w:val="20"/>
        </w:rPr>
        <w:t>ITINERARIO</w:t>
      </w:r>
    </w:p>
    <w:p w14:paraId="48B270DC"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1º (Sábado) AMERICA-MADRID</w:t>
      </w:r>
    </w:p>
    <w:p w14:paraId="00A08211"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Salida en vuelo intercontinental hacia Madrid. Noche a bordo.</w:t>
      </w:r>
    </w:p>
    <w:p w14:paraId="28AA7E00"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2FB085D7"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2º (Domingo) MADRID</w:t>
      </w:r>
    </w:p>
    <w:p w14:paraId="220B6528"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Llegada al aeropuerto internacional de Madrid- Barajas. Asistencia y traslado al hotel. Alojamiento y resto del día libre.</w:t>
      </w:r>
    </w:p>
    <w:p w14:paraId="2A347BC6"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3A7D1AA8"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3º (Lunes) MADRID</w:t>
      </w:r>
    </w:p>
    <w:p w14:paraId="6C74784E"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Alojamiento y desayuno.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 Resto del día libre para compras o actividades personales. Recomendamos una excursión opcional a la monumental ciudad de Toledo.</w:t>
      </w:r>
    </w:p>
    <w:p w14:paraId="4B38459E"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48D38CD9"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4º (Martes) MADRID-BURDEOS (693 kms)</w:t>
      </w:r>
    </w:p>
    <w:p w14:paraId="76CF417D"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 y salida con dirección al norte de España vía Burgos y San Sebastián hacia la frontera francesa y cruzando los Pirineos llegaremos a la ciudad de Burdeos, capital de Aquitania y Patrimonio de la Humanidad, importante región vinícola. Alojamiento.</w:t>
      </w:r>
    </w:p>
    <w:p w14:paraId="08103E64"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72363E0B"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5º (Miércoles) BURDEOS-VALLE DEL LOIRA-BLOIS-PARIS (574 kms)</w:t>
      </w:r>
    </w:p>
    <w:p w14:paraId="25F72349"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 y salida vía Poitiers y Tours, donde se inicia un breve recorrido por el fértil Valle del Loira. Parada en Blois, ciudad emblemática por su bello castillo, con la fachada renacentista más representativa del Valle. Posteriormente continuación hasta París. Alojamiento. Esta primera noche se podrá realizar una visita opcional de París Iluminado para familiarizarse con la bella capital francesa, y un evocador crucero por el río Sena.</w:t>
      </w:r>
    </w:p>
    <w:p w14:paraId="15116198"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56D9AEED"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6º (Jueves) PARIS</w:t>
      </w:r>
    </w:p>
    <w:p w14:paraId="7818A877"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Alojamiento y desayuno.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al Lido de Paris, uno de los más famosos espectáculos del mundo.</w:t>
      </w:r>
    </w:p>
    <w:p w14:paraId="6503CC6C" w14:textId="783645DB" w:rsidR="00984DA8" w:rsidRDefault="00984DA8" w:rsidP="00984DA8">
      <w:pPr>
        <w:tabs>
          <w:tab w:val="left" w:pos="5625"/>
        </w:tabs>
        <w:spacing w:after="0" w:line="240" w:lineRule="auto"/>
        <w:jc w:val="both"/>
        <w:rPr>
          <w:rFonts w:ascii="Century Gothic" w:hAnsi="Century Gothic" w:cs="Arial"/>
          <w:b/>
          <w:sz w:val="20"/>
          <w:szCs w:val="20"/>
        </w:rPr>
      </w:pPr>
    </w:p>
    <w:p w14:paraId="5522C863" w14:textId="326E521C" w:rsidR="00984DA8" w:rsidRDefault="00984DA8" w:rsidP="00984DA8">
      <w:pPr>
        <w:tabs>
          <w:tab w:val="left" w:pos="5625"/>
        </w:tabs>
        <w:spacing w:after="0" w:line="240" w:lineRule="auto"/>
        <w:jc w:val="both"/>
        <w:rPr>
          <w:rFonts w:ascii="Century Gothic" w:hAnsi="Century Gothic" w:cs="Arial"/>
          <w:b/>
          <w:sz w:val="20"/>
          <w:szCs w:val="20"/>
        </w:rPr>
      </w:pPr>
    </w:p>
    <w:p w14:paraId="4D50D556" w14:textId="311523ED" w:rsidR="00984DA8" w:rsidRDefault="00984DA8" w:rsidP="00984DA8">
      <w:pPr>
        <w:tabs>
          <w:tab w:val="left" w:pos="5625"/>
        </w:tabs>
        <w:spacing w:after="0" w:line="240" w:lineRule="auto"/>
        <w:jc w:val="both"/>
        <w:rPr>
          <w:rFonts w:ascii="Century Gothic" w:hAnsi="Century Gothic" w:cs="Arial"/>
          <w:b/>
          <w:sz w:val="20"/>
          <w:szCs w:val="20"/>
        </w:rPr>
      </w:pPr>
    </w:p>
    <w:p w14:paraId="13101337" w14:textId="6ABDEFD5" w:rsidR="00984DA8" w:rsidRDefault="00984DA8" w:rsidP="00984DA8">
      <w:pPr>
        <w:tabs>
          <w:tab w:val="left" w:pos="5625"/>
        </w:tabs>
        <w:spacing w:after="0" w:line="240" w:lineRule="auto"/>
        <w:jc w:val="both"/>
        <w:rPr>
          <w:rFonts w:ascii="Century Gothic" w:hAnsi="Century Gothic" w:cs="Arial"/>
          <w:b/>
          <w:sz w:val="20"/>
          <w:szCs w:val="20"/>
        </w:rPr>
      </w:pPr>
    </w:p>
    <w:p w14:paraId="13A6A9D4" w14:textId="7BCDEF9F" w:rsidR="00984DA8" w:rsidRDefault="00984DA8" w:rsidP="00984DA8">
      <w:pPr>
        <w:tabs>
          <w:tab w:val="left" w:pos="5625"/>
        </w:tabs>
        <w:spacing w:after="0" w:line="240" w:lineRule="auto"/>
        <w:jc w:val="both"/>
        <w:rPr>
          <w:rFonts w:ascii="Century Gothic" w:hAnsi="Century Gothic" w:cs="Arial"/>
          <w:b/>
          <w:sz w:val="20"/>
          <w:szCs w:val="20"/>
        </w:rPr>
      </w:pPr>
    </w:p>
    <w:p w14:paraId="266E9D26"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5DC63A5A"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lastRenderedPageBreak/>
        <w:t>Día 7º (Viernes) PARIS</w:t>
      </w:r>
    </w:p>
    <w:p w14:paraId="18B976D9"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Alojamiento y desayuno. Día libre para actividades personales. Recomendamos, por la mañana, realizar nuestra excursión opcional, visitando el barrio de Montmartre o barrio Latino, así como el Museo del Louvre, con obras tan importantes como “La Mona Lisa”, “La Victoria de Samotracia”, o “La Venus de Milo”. Asimismo, podrá continuar descubriendo otros rincones con encanto de esta ciudad cosmopolita.</w:t>
      </w:r>
    </w:p>
    <w:p w14:paraId="1E1128BE"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1354C68F"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8º (Sábado) PARIS-HEIDELBERG (545 kms)</w:t>
      </w:r>
    </w:p>
    <w:p w14:paraId="36522501"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 y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14:paraId="08627507"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443042F8"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9º (Domingo) HEIDELBERG-RUTA ROMANTICA-MUNICH (420 kms)</w:t>
      </w:r>
    </w:p>
    <w:p w14:paraId="0A85EB21"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opcional para conocer los lugares más emblemáticos de la ciudad. Alojamiento.</w:t>
      </w:r>
    </w:p>
    <w:p w14:paraId="4E9A0BF5"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06C98DF9"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10º (Lunes) MUNICH-INNSBRUCK-VERONA-VENECIA (557 kms)</w:t>
      </w:r>
    </w:p>
    <w:p w14:paraId="7D58465F"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 Salida hacia la frontera austriaca, entre inigualables paisajes alpinos para llegar a Innsbruck, capital del Tirol. Tiempo libre. Continuaremos por la autopista atravesando el impresionante Paso Alpino de Brenner, con uno de los puentes más altos de Europa “Europabrücke” hacia Italia para llegar a Verona, ciudad inmortalizada por William Shakespeare en su obra “Romeo y Julieta”. Continuación del viaje hasta Venecia. Alojamiento.</w:t>
      </w:r>
    </w:p>
    <w:p w14:paraId="3E909E34"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p>
    <w:p w14:paraId="4D11F5C0"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11º (Martes) VENECIA-FLORENCIA (256 kms)</w:t>
      </w:r>
    </w:p>
    <w:p w14:paraId="450D9DD1"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Continuación hacia Florencia, capital de la Toscana y cuna del Renacimiento. Alojamiento.</w:t>
      </w:r>
    </w:p>
    <w:p w14:paraId="366C3750"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p>
    <w:p w14:paraId="7092D07A"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12º (Miércoles) FLORENCIA-ROMA (275 kms)</w:t>
      </w:r>
    </w:p>
    <w:p w14:paraId="4B54BF0C"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 Visita panorámica a pie de esta ciudad rebosante de Arte, Historia y Cultura, por donde pasaron Miguel Angel o Dante Alighieri. Conoceremos sus importantes joyas arquitectónicas: la Catedral de Santa María dei Fiori, con su bello Campanile y el Baptisterio con las famosas puertas del Paraíso de Ghiberti, la Plaza de la Signoría, Ponte Vecchio… Posteriormente salida hacia Roma. Alojamiento. Posibilidad de realizar una visita opcional para conocer la Roma Barroca, con sus famosas fuentes, plazas y palacios papales, desde los que se gobernaron los Estados Pontificios.</w:t>
      </w:r>
    </w:p>
    <w:p w14:paraId="0D320A67"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p>
    <w:p w14:paraId="53C5B921"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13º (Jueves) ROMA</w:t>
      </w:r>
    </w:p>
    <w:p w14:paraId="635C0B2A"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Alojamiento y desayuno. Visita panorámica de la Ciudad Imperial, Piazza Venecia, Foros Imperiales, Coliseo, Arco de Constantino, Circo Máximo, y la imponente Plaza de San Pedro en el Vaticano. Posibilidad de visitar, opcionalmente, los famosos Museos Vaticanos, Capilla Sixtina con los frescos de Miguel Angel y el interior de la Basílica de San Pedro, utilizando nuestras reservas exclusivas, evitando así las largas esperas de ingreso. Resto del día libre.</w:t>
      </w:r>
    </w:p>
    <w:p w14:paraId="5D2544D7"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79CECC3C"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14º (Viernes) ROMA</w:t>
      </w:r>
    </w:p>
    <w:p w14:paraId="0D7E1BBA"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lastRenderedPageBreak/>
        <w:t>Alojamiento y 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os mejores restos arqueológicos.</w:t>
      </w:r>
    </w:p>
    <w:p w14:paraId="39FA60D9"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55623A19"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15º (Sábado) ROMA-PISA-NIZA (710 kms)</w:t>
      </w:r>
    </w:p>
    <w:p w14:paraId="345BC60C"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 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Alojamiento. Posibilidad de participar en una excursión opcional para conocer el Principado de Mónaco visitando la parte histórica así como la colina de Montecarlo donde se encuentra su famoso casino.</w:t>
      </w:r>
    </w:p>
    <w:p w14:paraId="3FC98297"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30A3B898"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16º (Domingo) NIZA-BARCELONA (665 kms)</w:t>
      </w:r>
    </w:p>
    <w:p w14:paraId="13ED5B9D"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w:t>
      </w:r>
    </w:p>
    <w:p w14:paraId="13E058F3"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p>
    <w:p w14:paraId="20C11D9F"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17º (Lunes) BARCELONA-ZARAGOZA-MADRID (635 kms)</w:t>
      </w:r>
    </w:p>
    <w:p w14:paraId="2B9A3135"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 Salida hacia Zaragoza. Breve parada para conocer la Catedral-Basílica de Nuestra Señora del Pilar, Patrona de la Hispanidad. Posteriormente continuación a Madrid. Alojamiento.</w:t>
      </w:r>
    </w:p>
    <w:p w14:paraId="555E8CED"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p>
    <w:p w14:paraId="275155A9"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18º (Martes) MADRID</w:t>
      </w:r>
    </w:p>
    <w:p w14:paraId="214AAC98" w14:textId="0A0E95EB"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w:t>
      </w:r>
      <w:r w:rsidR="00CB6935">
        <w:rPr>
          <w:rFonts w:ascii="Century Gothic" w:hAnsi="Century Gothic" w:cs="Arial"/>
          <w:bCs/>
          <w:sz w:val="20"/>
          <w:szCs w:val="20"/>
        </w:rPr>
        <w:t>.</w:t>
      </w:r>
    </w:p>
    <w:p w14:paraId="49C1CCCE" w14:textId="7DA7D7EB" w:rsidR="00454888" w:rsidRPr="00454888" w:rsidRDefault="00454888" w:rsidP="003250B6">
      <w:pPr>
        <w:spacing w:after="0" w:line="240" w:lineRule="auto"/>
        <w:jc w:val="both"/>
        <w:rPr>
          <w:rFonts w:cstheme="minorHAnsi"/>
          <w:b/>
          <w:bCs/>
          <w:sz w:val="24"/>
          <w:szCs w:val="24"/>
        </w:rPr>
      </w:pPr>
      <w:r w:rsidRPr="00454888">
        <w:rPr>
          <w:rFonts w:cstheme="minorHAnsi"/>
          <w:b/>
          <w:bCs/>
          <w:sz w:val="24"/>
          <w:szCs w:val="24"/>
        </w:rPr>
        <w:t>Fin de nuestros servicios…</w:t>
      </w:r>
    </w:p>
    <w:p w14:paraId="6B29E038" w14:textId="77777777" w:rsidR="00454888" w:rsidRPr="00776210" w:rsidRDefault="00454888" w:rsidP="00E75D3D">
      <w:pPr>
        <w:spacing w:after="0" w:line="240" w:lineRule="auto"/>
        <w:jc w:val="both"/>
        <w:rPr>
          <w:rFonts w:cstheme="minorHAnsi"/>
          <w:sz w:val="24"/>
          <w:szCs w:val="24"/>
        </w:rPr>
      </w:pPr>
    </w:p>
    <w:p w14:paraId="75E79364" w14:textId="4DF978F0" w:rsidR="00E75D3D" w:rsidRDefault="00464AC1" w:rsidP="00E75D3D">
      <w:pPr>
        <w:spacing w:after="0" w:line="240" w:lineRule="auto"/>
        <w:jc w:val="center"/>
        <w:rPr>
          <w:rFonts w:cstheme="minorHAnsi"/>
          <w:sz w:val="24"/>
          <w:szCs w:val="24"/>
        </w:rPr>
      </w:pPr>
      <w:r>
        <w:rPr>
          <w:noProof/>
        </w:rPr>
        <w:drawing>
          <wp:inline distT="0" distB="0" distL="0" distR="0" wp14:anchorId="76A1741D" wp14:editId="2AF07014">
            <wp:extent cx="4791075" cy="32480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1075" cy="3248025"/>
                    </a:xfrm>
                    <a:prstGeom prst="rect">
                      <a:avLst/>
                    </a:prstGeom>
                  </pic:spPr>
                </pic:pic>
              </a:graphicData>
            </a:graphic>
          </wp:inline>
        </w:drawing>
      </w:r>
    </w:p>
    <w:p w14:paraId="02961EC4" w14:textId="542701AB" w:rsidR="00BD1078" w:rsidRDefault="00BD1078" w:rsidP="00E75D3D">
      <w:pPr>
        <w:spacing w:after="0" w:line="240" w:lineRule="auto"/>
        <w:jc w:val="center"/>
        <w:rPr>
          <w:rFonts w:cstheme="minorHAnsi"/>
          <w:sz w:val="24"/>
          <w:szCs w:val="24"/>
        </w:rPr>
      </w:pPr>
    </w:p>
    <w:p w14:paraId="7777ED5D" w14:textId="4ED9FD5F" w:rsidR="00BD1078" w:rsidRDefault="00BD1078" w:rsidP="00E75D3D">
      <w:pPr>
        <w:spacing w:after="0" w:line="240" w:lineRule="auto"/>
        <w:jc w:val="center"/>
        <w:rPr>
          <w:rFonts w:cstheme="minorHAnsi"/>
          <w:sz w:val="24"/>
          <w:szCs w:val="24"/>
        </w:rPr>
      </w:pPr>
    </w:p>
    <w:p w14:paraId="1BDA17A1" w14:textId="18C94778" w:rsidR="00BD1078" w:rsidRDefault="00BD1078" w:rsidP="00E75D3D">
      <w:pPr>
        <w:spacing w:after="0" w:line="240" w:lineRule="auto"/>
        <w:jc w:val="center"/>
        <w:rPr>
          <w:rFonts w:cstheme="minorHAnsi"/>
          <w:sz w:val="24"/>
          <w:szCs w:val="24"/>
        </w:rPr>
      </w:pPr>
    </w:p>
    <w:p w14:paraId="7CC7811C" w14:textId="3418D116" w:rsidR="00BD1078" w:rsidRDefault="00464AC1" w:rsidP="00E75D3D">
      <w:pPr>
        <w:spacing w:after="0" w:line="240" w:lineRule="auto"/>
        <w:jc w:val="center"/>
        <w:rPr>
          <w:rFonts w:cstheme="minorHAnsi"/>
          <w:sz w:val="24"/>
          <w:szCs w:val="24"/>
        </w:rPr>
      </w:pPr>
      <w:r>
        <w:rPr>
          <w:noProof/>
        </w:rPr>
        <w:drawing>
          <wp:inline distT="0" distB="0" distL="0" distR="0" wp14:anchorId="371A10CF" wp14:editId="7E03AA8A">
            <wp:extent cx="2038350" cy="2114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38350" cy="2114550"/>
                    </a:xfrm>
                    <a:prstGeom prst="rect">
                      <a:avLst/>
                    </a:prstGeom>
                  </pic:spPr>
                </pic:pic>
              </a:graphicData>
            </a:graphic>
          </wp:inline>
        </w:drawing>
      </w:r>
    </w:p>
    <w:p w14:paraId="7EDB90BA" w14:textId="77777777" w:rsidR="00BD1078" w:rsidRPr="00776210" w:rsidRDefault="00BD1078" w:rsidP="00E75D3D">
      <w:pPr>
        <w:spacing w:after="0" w:line="240" w:lineRule="auto"/>
        <w:jc w:val="center"/>
        <w:rPr>
          <w:rFonts w:cstheme="minorHAnsi"/>
          <w:sz w:val="24"/>
          <w:szCs w:val="24"/>
        </w:rPr>
      </w:pPr>
    </w:p>
    <w:p w14:paraId="7395E6C0" w14:textId="77777777" w:rsidR="00E75D3D" w:rsidRDefault="00E75D3D" w:rsidP="00E75D3D">
      <w:pPr>
        <w:spacing w:after="0" w:line="240" w:lineRule="auto"/>
        <w:jc w:val="both"/>
        <w:rPr>
          <w:rFonts w:ascii="Century Gothic" w:hAnsi="Century Gothic" w:cs="Arial"/>
          <w:sz w:val="20"/>
          <w:szCs w:val="18"/>
        </w:rPr>
      </w:pPr>
    </w:p>
    <w:tbl>
      <w:tblPr>
        <w:tblStyle w:val="Tablaconcuadrcula"/>
        <w:tblW w:w="0" w:type="auto"/>
        <w:tblInd w:w="3114" w:type="dxa"/>
        <w:tblLook w:val="04A0" w:firstRow="1" w:lastRow="0" w:firstColumn="1" w:lastColumn="0" w:noHBand="0" w:noVBand="1"/>
      </w:tblPr>
      <w:tblGrid>
        <w:gridCol w:w="4176"/>
      </w:tblGrid>
      <w:tr w:rsidR="00E75D3D" w:rsidRPr="005727AB" w14:paraId="32D0A151" w14:textId="77777777" w:rsidTr="00894CCA">
        <w:tc>
          <w:tcPr>
            <w:tcW w:w="3685" w:type="dxa"/>
            <w:shd w:val="clear" w:color="auto" w:fill="C00000"/>
          </w:tcPr>
          <w:p w14:paraId="58C258AC" w14:textId="01192AAE" w:rsidR="00E75D3D" w:rsidRPr="005727AB" w:rsidRDefault="00E75D3D" w:rsidP="006F12C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 xml:space="preserve">TARIFA EN DOLARES </w:t>
            </w:r>
          </w:p>
        </w:tc>
      </w:tr>
      <w:tr w:rsidR="00E75D3D" w:rsidRPr="009B485D" w14:paraId="32000FEC" w14:textId="77777777" w:rsidTr="00894CCA">
        <w:trPr>
          <w:trHeight w:val="2212"/>
        </w:trPr>
        <w:tc>
          <w:tcPr>
            <w:tcW w:w="3685" w:type="dxa"/>
          </w:tcPr>
          <w:p w14:paraId="08C96A4F" w14:textId="0D658029" w:rsidR="00454888" w:rsidRPr="009B485D" w:rsidRDefault="00464AC1" w:rsidP="00454888">
            <w:pPr>
              <w:jc w:val="center"/>
              <w:rPr>
                <w:rFonts w:ascii="Century Gothic" w:hAnsi="Century Gothic" w:cs="Arial"/>
                <w:b/>
                <w:bCs/>
                <w:sz w:val="20"/>
                <w:szCs w:val="18"/>
              </w:rPr>
            </w:pPr>
            <w:r>
              <w:rPr>
                <w:noProof/>
              </w:rPr>
              <w:drawing>
                <wp:inline distT="0" distB="0" distL="0" distR="0" wp14:anchorId="09F2577A" wp14:editId="311287BD">
                  <wp:extent cx="2514600" cy="13239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4600" cy="1323975"/>
                          </a:xfrm>
                          <a:prstGeom prst="rect">
                            <a:avLst/>
                          </a:prstGeom>
                        </pic:spPr>
                      </pic:pic>
                    </a:graphicData>
                  </a:graphic>
                </wp:inline>
              </w:drawing>
            </w:r>
          </w:p>
        </w:tc>
      </w:tr>
    </w:tbl>
    <w:p w14:paraId="615A5B14" w14:textId="77777777" w:rsidR="00454888" w:rsidRDefault="00454888" w:rsidP="0076086A">
      <w:pPr>
        <w:spacing w:after="0" w:line="240" w:lineRule="auto"/>
        <w:jc w:val="center"/>
        <w:rPr>
          <w:rFonts w:ascii="Century Gothic" w:hAnsi="Century Gothic" w:cs="Arial"/>
          <w:sz w:val="20"/>
          <w:szCs w:val="18"/>
        </w:rPr>
      </w:pPr>
    </w:p>
    <w:p w14:paraId="48350DDE" w14:textId="3661E653" w:rsidR="006956CC" w:rsidRDefault="006956CC" w:rsidP="00C27CB2">
      <w:pPr>
        <w:spacing w:after="0" w:line="240" w:lineRule="auto"/>
        <w:rPr>
          <w:rFonts w:ascii="Century Gothic" w:hAnsi="Century Gothic" w:cs="Arial"/>
          <w:sz w:val="20"/>
          <w:szCs w:val="18"/>
        </w:rPr>
      </w:pPr>
    </w:p>
    <w:p w14:paraId="64CDCE79" w14:textId="77777777" w:rsidR="006956CC" w:rsidRPr="00C27FEA" w:rsidRDefault="006956CC" w:rsidP="006956CC">
      <w:pPr>
        <w:spacing w:after="0" w:line="240" w:lineRule="auto"/>
        <w:jc w:val="center"/>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5272"/>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2C18E245" w14:textId="56FC4FF5" w:rsidR="00C27CB2" w:rsidRPr="00C27CB2" w:rsidRDefault="00C27CB2" w:rsidP="00C27CB2">
            <w:pPr>
              <w:pStyle w:val="Prrafodelista"/>
              <w:numPr>
                <w:ilvl w:val="0"/>
                <w:numId w:val="1"/>
              </w:numPr>
              <w:autoSpaceDE w:val="0"/>
              <w:autoSpaceDN w:val="0"/>
              <w:adjustRightInd w:val="0"/>
              <w:rPr>
                <w:rFonts w:ascii="Century Gothic" w:hAnsi="Century Gothic" w:cs="Arial"/>
                <w:sz w:val="20"/>
                <w:szCs w:val="20"/>
              </w:rPr>
            </w:pPr>
            <w:r w:rsidRPr="00C27CB2">
              <w:rPr>
                <w:rFonts w:ascii="Century Gothic" w:hAnsi="Century Gothic" w:cs="Arial"/>
                <w:sz w:val="20"/>
                <w:szCs w:val="20"/>
              </w:rPr>
              <w:t>Traslado: Llegada Madrid.</w:t>
            </w:r>
          </w:p>
          <w:p w14:paraId="51AD4E20" w14:textId="77777777" w:rsidR="00C27CB2" w:rsidRPr="00C27CB2" w:rsidRDefault="00C27CB2" w:rsidP="00C27CB2">
            <w:pPr>
              <w:pStyle w:val="Prrafodelista"/>
              <w:numPr>
                <w:ilvl w:val="0"/>
                <w:numId w:val="1"/>
              </w:numPr>
              <w:autoSpaceDE w:val="0"/>
              <w:autoSpaceDN w:val="0"/>
              <w:adjustRightInd w:val="0"/>
              <w:rPr>
                <w:rFonts w:ascii="Century Gothic" w:hAnsi="Century Gothic" w:cs="Arial"/>
                <w:sz w:val="20"/>
                <w:szCs w:val="20"/>
              </w:rPr>
            </w:pPr>
            <w:r w:rsidRPr="00C27CB2">
              <w:rPr>
                <w:rFonts w:ascii="Century Gothic" w:hAnsi="Century Gothic" w:cs="Arial"/>
                <w:sz w:val="20"/>
                <w:szCs w:val="20"/>
              </w:rPr>
              <w:t>Autocar de lujo con WI-FI, gratuito.</w:t>
            </w:r>
          </w:p>
          <w:p w14:paraId="009B1265" w14:textId="77777777" w:rsidR="00C27CB2" w:rsidRPr="00C27CB2" w:rsidRDefault="00C27CB2" w:rsidP="00C27CB2">
            <w:pPr>
              <w:pStyle w:val="Prrafodelista"/>
              <w:numPr>
                <w:ilvl w:val="0"/>
                <w:numId w:val="1"/>
              </w:numPr>
              <w:autoSpaceDE w:val="0"/>
              <w:autoSpaceDN w:val="0"/>
              <w:adjustRightInd w:val="0"/>
              <w:rPr>
                <w:rFonts w:ascii="Century Gothic" w:hAnsi="Century Gothic" w:cs="Arial"/>
                <w:sz w:val="20"/>
                <w:szCs w:val="20"/>
              </w:rPr>
            </w:pPr>
            <w:r w:rsidRPr="00C27CB2">
              <w:rPr>
                <w:rFonts w:ascii="Century Gothic" w:hAnsi="Century Gothic" w:cs="Arial"/>
                <w:sz w:val="20"/>
                <w:szCs w:val="20"/>
              </w:rPr>
              <w:t>Guía acompañante.</w:t>
            </w:r>
          </w:p>
          <w:p w14:paraId="581D6E54" w14:textId="77777777" w:rsidR="00C27CB2" w:rsidRPr="00C27CB2" w:rsidRDefault="00C27CB2" w:rsidP="00C27CB2">
            <w:pPr>
              <w:pStyle w:val="Prrafodelista"/>
              <w:numPr>
                <w:ilvl w:val="0"/>
                <w:numId w:val="1"/>
              </w:numPr>
              <w:autoSpaceDE w:val="0"/>
              <w:autoSpaceDN w:val="0"/>
              <w:adjustRightInd w:val="0"/>
              <w:rPr>
                <w:rFonts w:ascii="Century Gothic" w:hAnsi="Century Gothic" w:cs="Arial"/>
                <w:sz w:val="20"/>
                <w:szCs w:val="20"/>
              </w:rPr>
            </w:pPr>
            <w:r w:rsidRPr="00C27CB2">
              <w:rPr>
                <w:rFonts w:ascii="Century Gothic" w:hAnsi="Century Gothic" w:cs="Arial"/>
                <w:sz w:val="20"/>
                <w:szCs w:val="20"/>
              </w:rPr>
              <w:t>Visita con guía local en Madrid, París, Venecia, Florencia y Roma.</w:t>
            </w:r>
          </w:p>
          <w:p w14:paraId="7C1E6AD9" w14:textId="77777777" w:rsidR="00C27CB2" w:rsidRPr="00C27CB2" w:rsidRDefault="00C27CB2" w:rsidP="00C27CB2">
            <w:pPr>
              <w:pStyle w:val="Prrafodelista"/>
              <w:numPr>
                <w:ilvl w:val="0"/>
                <w:numId w:val="1"/>
              </w:numPr>
              <w:autoSpaceDE w:val="0"/>
              <w:autoSpaceDN w:val="0"/>
              <w:adjustRightInd w:val="0"/>
              <w:rPr>
                <w:rFonts w:ascii="Century Gothic" w:hAnsi="Century Gothic" w:cs="Arial"/>
                <w:sz w:val="20"/>
                <w:szCs w:val="20"/>
              </w:rPr>
            </w:pPr>
            <w:r w:rsidRPr="00C27CB2">
              <w:rPr>
                <w:rFonts w:ascii="Century Gothic" w:hAnsi="Century Gothic" w:cs="Arial"/>
                <w:sz w:val="20"/>
                <w:szCs w:val="20"/>
              </w:rPr>
              <w:t>Desayuno buffet diario.</w:t>
            </w:r>
          </w:p>
          <w:p w14:paraId="35F60670" w14:textId="77777777" w:rsidR="00C27CB2" w:rsidRPr="00C27CB2" w:rsidRDefault="00C27CB2" w:rsidP="00C27CB2">
            <w:pPr>
              <w:pStyle w:val="Prrafodelista"/>
              <w:numPr>
                <w:ilvl w:val="0"/>
                <w:numId w:val="1"/>
              </w:numPr>
              <w:autoSpaceDE w:val="0"/>
              <w:autoSpaceDN w:val="0"/>
              <w:adjustRightInd w:val="0"/>
              <w:rPr>
                <w:rFonts w:ascii="Century Gothic" w:hAnsi="Century Gothic" w:cs="Arial"/>
                <w:sz w:val="20"/>
                <w:szCs w:val="20"/>
              </w:rPr>
            </w:pPr>
            <w:r w:rsidRPr="00C27CB2">
              <w:rPr>
                <w:rFonts w:ascii="Century Gothic" w:hAnsi="Century Gothic" w:cs="Arial"/>
                <w:sz w:val="20"/>
                <w:szCs w:val="20"/>
              </w:rPr>
              <w:t>Seguro turístico.</w:t>
            </w:r>
          </w:p>
          <w:p w14:paraId="3A61B70D" w14:textId="77777777" w:rsidR="00C27CB2" w:rsidRPr="00C27CB2" w:rsidRDefault="00C27CB2" w:rsidP="00C27CB2">
            <w:pPr>
              <w:pStyle w:val="Prrafodelista"/>
              <w:numPr>
                <w:ilvl w:val="0"/>
                <w:numId w:val="1"/>
              </w:numPr>
              <w:autoSpaceDE w:val="0"/>
              <w:autoSpaceDN w:val="0"/>
              <w:adjustRightInd w:val="0"/>
              <w:rPr>
                <w:rFonts w:ascii="Century Gothic" w:hAnsi="Century Gothic" w:cs="Arial"/>
                <w:sz w:val="20"/>
                <w:szCs w:val="20"/>
              </w:rPr>
            </w:pPr>
            <w:r w:rsidRPr="00C27CB2">
              <w:rPr>
                <w:rFonts w:ascii="Century Gothic" w:hAnsi="Century Gothic" w:cs="Arial"/>
                <w:sz w:val="20"/>
                <w:szCs w:val="20"/>
              </w:rPr>
              <w:t>Bolso de viaje.</w:t>
            </w:r>
          </w:p>
          <w:p w14:paraId="6BF3825C" w14:textId="51B848AF" w:rsidR="00B55D36" w:rsidRDefault="00C27CB2" w:rsidP="00C27CB2">
            <w:pPr>
              <w:pStyle w:val="Prrafodelista"/>
              <w:numPr>
                <w:ilvl w:val="0"/>
                <w:numId w:val="1"/>
              </w:numPr>
              <w:autoSpaceDE w:val="0"/>
              <w:autoSpaceDN w:val="0"/>
              <w:adjustRightInd w:val="0"/>
              <w:rPr>
                <w:rFonts w:ascii="Century Gothic" w:hAnsi="Century Gothic" w:cs="Arial"/>
                <w:sz w:val="20"/>
                <w:szCs w:val="20"/>
              </w:rPr>
            </w:pPr>
            <w:r w:rsidRPr="00C27CB2">
              <w:rPr>
                <w:rFonts w:ascii="Century Gothic" w:hAnsi="Century Gothic" w:cs="Arial"/>
                <w:sz w:val="20"/>
                <w:szCs w:val="20"/>
              </w:rPr>
              <w:t>Tasas Municipales en Francia, Italia y Barcelona.</w:t>
            </w:r>
          </w:p>
          <w:p w14:paraId="303ED52F" w14:textId="1044D27C" w:rsidR="00D313E0" w:rsidRPr="00E75D3D" w:rsidRDefault="00D313E0" w:rsidP="00894CCA">
            <w:pPr>
              <w:pStyle w:val="Prrafodelista"/>
              <w:autoSpaceDE w:val="0"/>
              <w:autoSpaceDN w:val="0"/>
              <w:adjustRightInd w:val="0"/>
              <w:ind w:left="360"/>
              <w:rPr>
                <w:rFonts w:ascii="Century Gothic" w:hAnsi="Century Gothic" w:cs="Arial"/>
                <w:sz w:val="20"/>
                <w:szCs w:val="20"/>
              </w:rPr>
            </w:pP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14E69B65" w14:textId="617F1F0A" w:rsidR="00894CCA" w:rsidRPr="00894CCA" w:rsidRDefault="00894CCA" w:rsidP="00894CCA">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 xml:space="preserve">Tiquetes aéreos Ida y regreso </w:t>
            </w:r>
          </w:p>
          <w:p w14:paraId="6079AA75" w14:textId="04FF2580" w:rsidR="00170FA7" w:rsidRPr="00894CCA" w:rsidRDefault="00170FA7" w:rsidP="00894CC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894CCA">
              <w:rPr>
                <w:rFonts w:ascii="Century Gothic" w:hAnsi="Century Gothic" w:cs="Arial"/>
                <w:sz w:val="20"/>
                <w:szCs w:val="20"/>
              </w:rPr>
              <w:t>/</w:t>
            </w:r>
            <w:r w:rsidRPr="00894CCA">
              <w:rPr>
                <w:rFonts w:ascii="Century Gothic" w:hAnsi="Century Gothic" w:cs="Arial"/>
                <w:sz w:val="20"/>
                <w:szCs w:val="20"/>
              </w:rPr>
              <w:t>Comidas.</w:t>
            </w:r>
          </w:p>
          <w:p w14:paraId="63B1A7DB" w14:textId="61FD0458" w:rsidR="00170FA7" w:rsidRPr="00894CCA" w:rsidRDefault="00170FA7" w:rsidP="00894CC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894CCA">
              <w:rPr>
                <w:rFonts w:ascii="Century Gothic" w:hAnsi="Century Gothic" w:cs="Arial"/>
                <w:sz w:val="20"/>
                <w:szCs w:val="20"/>
              </w:rPr>
              <w:t>/</w:t>
            </w:r>
            <w:r w:rsidRPr="00894CCA">
              <w:rPr>
                <w:rFonts w:ascii="Century Gothic" w:hAnsi="Century Gothic" w:cs="Arial"/>
                <w:sz w:val="20"/>
                <w:szCs w:val="20"/>
              </w:rPr>
              <w:t>Entradas a monumentos</w:t>
            </w:r>
          </w:p>
          <w:p w14:paraId="4F629919" w14:textId="67B96DA9" w:rsidR="00170FA7" w:rsidRPr="00894CCA" w:rsidRDefault="00170FA7" w:rsidP="00894CC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r w:rsidR="00894CCA">
              <w:rPr>
                <w:rFonts w:ascii="Century Gothic" w:hAnsi="Century Gothic" w:cs="Arial"/>
                <w:sz w:val="20"/>
                <w:szCs w:val="20"/>
              </w:rPr>
              <w:t>/</w:t>
            </w:r>
            <w:r w:rsidRPr="00894CCA">
              <w:rPr>
                <w:rFonts w:ascii="Century Gothic" w:hAnsi="Century Gothic" w:cs="Arial"/>
                <w:sz w:val="20"/>
                <w:szCs w:val="20"/>
              </w:rPr>
              <w:t>Extras personales</w:t>
            </w:r>
          </w:p>
          <w:p w14:paraId="576AE3B9" w14:textId="6FE66BF7" w:rsidR="00FE63E9" w:rsidRPr="000A4E18" w:rsidRDefault="00170FA7" w:rsidP="00894CC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0B4B6E31" w14:textId="04112DB3" w:rsidR="00454888" w:rsidRDefault="00627352" w:rsidP="00894CCA">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48A50E94" w14:textId="77777777" w:rsidR="00894CCA" w:rsidRDefault="00894CCA" w:rsidP="00894CCA">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Fee Bancario</w:t>
            </w:r>
          </w:p>
          <w:p w14:paraId="2212DC95" w14:textId="77777777" w:rsidR="00894CCA" w:rsidRPr="00E3757B" w:rsidRDefault="00894CCA" w:rsidP="00894CCA">
            <w:pPr>
              <w:pStyle w:val="Prrafodelista"/>
              <w:autoSpaceDE w:val="0"/>
              <w:autoSpaceDN w:val="0"/>
              <w:adjustRightInd w:val="0"/>
              <w:ind w:left="360"/>
              <w:jc w:val="both"/>
              <w:rPr>
                <w:rFonts w:ascii="Century Gothic" w:hAnsi="Century Gothic" w:cs="Arial"/>
                <w:sz w:val="20"/>
                <w:szCs w:val="20"/>
              </w:rPr>
            </w:pPr>
          </w:p>
          <w:p w14:paraId="7C8FCDE4" w14:textId="5F59B4D5" w:rsidR="007E25E7" w:rsidRDefault="007E25E7" w:rsidP="00454888">
            <w:pPr>
              <w:pStyle w:val="Prrafodelista"/>
              <w:autoSpaceDE w:val="0"/>
              <w:autoSpaceDN w:val="0"/>
              <w:adjustRightInd w:val="0"/>
              <w:ind w:left="360"/>
              <w:jc w:val="both"/>
              <w:rPr>
                <w:rFonts w:ascii="Century Gothic" w:hAnsi="Century Gothic" w:cs="Arial"/>
                <w:sz w:val="20"/>
                <w:szCs w:val="20"/>
              </w:rPr>
            </w:pP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lastRenderedPageBreak/>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lastRenderedPageBreak/>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653B3FF4" w14:textId="77777777" w:rsid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Para los programas que incluyan tiquetes aéreos, trenes y cruceros las agencias deben enviar copia de pasaportes para expedir los billetes aéreos, trenes y vouchers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Check-Mig</w:t>
      </w:r>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(vouchers)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Sim Card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lastRenderedPageBreak/>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leer y entender el programa de viaje comprado, llevar los vouchers,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y show con los operadores en el destino. Ya que estos pueden tener cambios en lo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entregará los vouchers,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Check-Mig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(anti-bacterial,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lastRenderedPageBreak/>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11"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2"/>
      <w:headerReference w:type="default" r:id="rId13"/>
      <w:footerReference w:type="default" r:id="rId14"/>
      <w:headerReference w:type="first" r:id="rId15"/>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612A" w14:textId="77777777" w:rsidR="00F83997" w:rsidRDefault="00F83997" w:rsidP="00D73CC3">
      <w:pPr>
        <w:spacing w:after="0" w:line="240" w:lineRule="auto"/>
      </w:pPr>
      <w:r>
        <w:separator/>
      </w:r>
    </w:p>
  </w:endnote>
  <w:endnote w:type="continuationSeparator" w:id="0">
    <w:p w14:paraId="15BA8F3A" w14:textId="77777777" w:rsidR="00F83997" w:rsidRDefault="00F83997"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r w:rsidR="00277625" w:rsidRPr="002B1C2C">
      <w:rPr>
        <w:sz w:val="16"/>
        <w:szCs w:val="16"/>
      </w:rPr>
      <w:t xml:space="preserve">Suba </w:t>
    </w:r>
    <w:r w:rsidR="002B1C2C" w:rsidRPr="002B1C2C">
      <w:rPr>
        <w:sz w:val="16"/>
        <w:szCs w:val="16"/>
      </w:rPr>
      <w:t xml:space="preserve"> No 115 -58 Centro Empresarial Ilarco Torre A Of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0EE6" w14:textId="77777777" w:rsidR="00F83997" w:rsidRDefault="00F83997" w:rsidP="00D73CC3">
      <w:pPr>
        <w:spacing w:after="0" w:line="240" w:lineRule="auto"/>
      </w:pPr>
      <w:r>
        <w:separator/>
      </w:r>
    </w:p>
  </w:footnote>
  <w:footnote w:type="continuationSeparator" w:id="0">
    <w:p w14:paraId="0BB56153" w14:textId="77777777" w:rsidR="00F83997" w:rsidRDefault="00F83997"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9pt;height:65.25pt" o:bullet="t">
        <v:imagedata r:id="rId1" o:title="Boton azul"/>
      </v:shape>
    </w:pict>
  </w:numPicBullet>
  <w:numPicBullet w:numPicBulletId="1">
    <w:pict>
      <v:shape id="_x0000_i1035"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167990431">
    <w:abstractNumId w:val="6"/>
  </w:num>
  <w:num w:numId="2" w16cid:durableId="699820403">
    <w:abstractNumId w:val="5"/>
  </w:num>
  <w:num w:numId="3" w16cid:durableId="1944604764">
    <w:abstractNumId w:val="1"/>
  </w:num>
  <w:num w:numId="4" w16cid:durableId="803162014">
    <w:abstractNumId w:val="3"/>
  </w:num>
  <w:num w:numId="5" w16cid:durableId="339965726">
    <w:abstractNumId w:val="0"/>
  </w:num>
  <w:num w:numId="6" w16cid:durableId="1230921619">
    <w:abstractNumId w:val="2"/>
  </w:num>
  <w:num w:numId="7" w16cid:durableId="5798285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10081"/>
    <w:rsid w:val="00011F1D"/>
    <w:rsid w:val="00012DAF"/>
    <w:rsid w:val="000153D2"/>
    <w:rsid w:val="00017AFA"/>
    <w:rsid w:val="00025EE5"/>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924"/>
    <w:rsid w:val="00111B6E"/>
    <w:rsid w:val="00125BDD"/>
    <w:rsid w:val="00132CDC"/>
    <w:rsid w:val="00145B23"/>
    <w:rsid w:val="0015726E"/>
    <w:rsid w:val="00162160"/>
    <w:rsid w:val="001623D0"/>
    <w:rsid w:val="00165592"/>
    <w:rsid w:val="00170FA7"/>
    <w:rsid w:val="0017120A"/>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4CB6"/>
    <w:rsid w:val="00297466"/>
    <w:rsid w:val="00297679"/>
    <w:rsid w:val="002A34C3"/>
    <w:rsid w:val="002A5AB2"/>
    <w:rsid w:val="002B1C2C"/>
    <w:rsid w:val="002B2255"/>
    <w:rsid w:val="002B41BB"/>
    <w:rsid w:val="002C113C"/>
    <w:rsid w:val="002C2184"/>
    <w:rsid w:val="002C52E6"/>
    <w:rsid w:val="002C53D5"/>
    <w:rsid w:val="002C69F2"/>
    <w:rsid w:val="002D1A49"/>
    <w:rsid w:val="002D2F3E"/>
    <w:rsid w:val="002D7A38"/>
    <w:rsid w:val="002E21D5"/>
    <w:rsid w:val="002E2C05"/>
    <w:rsid w:val="002E79D5"/>
    <w:rsid w:val="002E7E10"/>
    <w:rsid w:val="00301253"/>
    <w:rsid w:val="00303312"/>
    <w:rsid w:val="00305936"/>
    <w:rsid w:val="00310FE6"/>
    <w:rsid w:val="003119DE"/>
    <w:rsid w:val="003155FD"/>
    <w:rsid w:val="0031719F"/>
    <w:rsid w:val="00321047"/>
    <w:rsid w:val="003250B6"/>
    <w:rsid w:val="00342474"/>
    <w:rsid w:val="003438C2"/>
    <w:rsid w:val="00344A55"/>
    <w:rsid w:val="00353FE4"/>
    <w:rsid w:val="00360BE9"/>
    <w:rsid w:val="00365F67"/>
    <w:rsid w:val="003667EE"/>
    <w:rsid w:val="00367DBB"/>
    <w:rsid w:val="003758E4"/>
    <w:rsid w:val="00390E0C"/>
    <w:rsid w:val="00391EFE"/>
    <w:rsid w:val="00394EB5"/>
    <w:rsid w:val="00396AA8"/>
    <w:rsid w:val="003A0927"/>
    <w:rsid w:val="003B089C"/>
    <w:rsid w:val="003B7BBB"/>
    <w:rsid w:val="003C1108"/>
    <w:rsid w:val="003C714C"/>
    <w:rsid w:val="003C7820"/>
    <w:rsid w:val="003C7DE8"/>
    <w:rsid w:val="003D4751"/>
    <w:rsid w:val="003E4310"/>
    <w:rsid w:val="003E4907"/>
    <w:rsid w:val="004004A3"/>
    <w:rsid w:val="004058F3"/>
    <w:rsid w:val="004100C2"/>
    <w:rsid w:val="004128EC"/>
    <w:rsid w:val="00421A01"/>
    <w:rsid w:val="00430E88"/>
    <w:rsid w:val="004317B7"/>
    <w:rsid w:val="004331DE"/>
    <w:rsid w:val="004349D9"/>
    <w:rsid w:val="00441D13"/>
    <w:rsid w:val="0044687D"/>
    <w:rsid w:val="00454888"/>
    <w:rsid w:val="00456E1B"/>
    <w:rsid w:val="00464223"/>
    <w:rsid w:val="00464AC1"/>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F536B"/>
    <w:rsid w:val="005055BF"/>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0AA8"/>
    <w:rsid w:val="0068406D"/>
    <w:rsid w:val="00686013"/>
    <w:rsid w:val="006956CC"/>
    <w:rsid w:val="00697986"/>
    <w:rsid w:val="006A26D7"/>
    <w:rsid w:val="006A4451"/>
    <w:rsid w:val="006A7207"/>
    <w:rsid w:val="006B5E13"/>
    <w:rsid w:val="006B7230"/>
    <w:rsid w:val="006C3B8B"/>
    <w:rsid w:val="006C5CF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EBB"/>
    <w:rsid w:val="00747F6C"/>
    <w:rsid w:val="00756AC8"/>
    <w:rsid w:val="0076086A"/>
    <w:rsid w:val="00761DCF"/>
    <w:rsid w:val="0077186B"/>
    <w:rsid w:val="00773773"/>
    <w:rsid w:val="00777E71"/>
    <w:rsid w:val="00786144"/>
    <w:rsid w:val="007A1655"/>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48C0"/>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901E3"/>
    <w:rsid w:val="008949FA"/>
    <w:rsid w:val="00894CC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5947"/>
    <w:rsid w:val="00916C91"/>
    <w:rsid w:val="00917B8B"/>
    <w:rsid w:val="00923CEB"/>
    <w:rsid w:val="00927F5A"/>
    <w:rsid w:val="00930956"/>
    <w:rsid w:val="00931BA0"/>
    <w:rsid w:val="00936399"/>
    <w:rsid w:val="00941A48"/>
    <w:rsid w:val="00946581"/>
    <w:rsid w:val="00946F0F"/>
    <w:rsid w:val="00956565"/>
    <w:rsid w:val="00956E69"/>
    <w:rsid w:val="009662E6"/>
    <w:rsid w:val="00966FE6"/>
    <w:rsid w:val="00970661"/>
    <w:rsid w:val="00977A53"/>
    <w:rsid w:val="009813DC"/>
    <w:rsid w:val="00984DA8"/>
    <w:rsid w:val="00993515"/>
    <w:rsid w:val="00993573"/>
    <w:rsid w:val="009958C0"/>
    <w:rsid w:val="009A0FB2"/>
    <w:rsid w:val="009A1A7F"/>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B02735"/>
    <w:rsid w:val="00B04D35"/>
    <w:rsid w:val="00B11975"/>
    <w:rsid w:val="00B1213C"/>
    <w:rsid w:val="00B12D0A"/>
    <w:rsid w:val="00B175A8"/>
    <w:rsid w:val="00B17AFD"/>
    <w:rsid w:val="00B17EE3"/>
    <w:rsid w:val="00B2409E"/>
    <w:rsid w:val="00B356C4"/>
    <w:rsid w:val="00B361CD"/>
    <w:rsid w:val="00B40ED3"/>
    <w:rsid w:val="00B43183"/>
    <w:rsid w:val="00B5045D"/>
    <w:rsid w:val="00B55D36"/>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1078"/>
    <w:rsid w:val="00BD232E"/>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CB2"/>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A36EF"/>
    <w:rsid w:val="00CB2343"/>
    <w:rsid w:val="00CB28FC"/>
    <w:rsid w:val="00CB34E0"/>
    <w:rsid w:val="00CB3FB0"/>
    <w:rsid w:val="00CB5410"/>
    <w:rsid w:val="00CB5853"/>
    <w:rsid w:val="00CB6935"/>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5789"/>
    <w:rsid w:val="00DC43D7"/>
    <w:rsid w:val="00DC44FC"/>
    <w:rsid w:val="00DC4A92"/>
    <w:rsid w:val="00DC7207"/>
    <w:rsid w:val="00DD5932"/>
    <w:rsid w:val="00DD71F2"/>
    <w:rsid w:val="00DE0758"/>
    <w:rsid w:val="00DE288F"/>
    <w:rsid w:val="00DE370B"/>
    <w:rsid w:val="00DE6D98"/>
    <w:rsid w:val="00DF112A"/>
    <w:rsid w:val="00DF33DA"/>
    <w:rsid w:val="00DF3AF4"/>
    <w:rsid w:val="00DF50D7"/>
    <w:rsid w:val="00E01CFF"/>
    <w:rsid w:val="00E01F5F"/>
    <w:rsid w:val="00E02045"/>
    <w:rsid w:val="00E020A4"/>
    <w:rsid w:val="00E0517D"/>
    <w:rsid w:val="00E05547"/>
    <w:rsid w:val="00E30E43"/>
    <w:rsid w:val="00E325FB"/>
    <w:rsid w:val="00E34155"/>
    <w:rsid w:val="00E34CE5"/>
    <w:rsid w:val="00E3757B"/>
    <w:rsid w:val="00E4654F"/>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74AA3"/>
    <w:rsid w:val="00F767EF"/>
    <w:rsid w:val="00F80A23"/>
    <w:rsid w:val="00F811B4"/>
    <w:rsid w:val="00F83997"/>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3250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3250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2876918">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139274839">
      <w:bodyDiv w:val="1"/>
      <w:marLeft w:val="0"/>
      <w:marRight w:val="0"/>
      <w:marTop w:val="0"/>
      <w:marBottom w:val="0"/>
      <w:divBdr>
        <w:top w:val="none" w:sz="0" w:space="0" w:color="auto"/>
        <w:left w:val="none" w:sz="0" w:space="0" w:color="auto"/>
        <w:bottom w:val="none" w:sz="0" w:space="0" w:color="auto"/>
        <w:right w:val="none" w:sz="0" w:space="0" w:color="auto"/>
      </w:divBdr>
    </w:div>
    <w:div w:id="175269538">
      <w:bodyDiv w:val="1"/>
      <w:marLeft w:val="0"/>
      <w:marRight w:val="0"/>
      <w:marTop w:val="0"/>
      <w:marBottom w:val="0"/>
      <w:divBdr>
        <w:top w:val="none" w:sz="0" w:space="0" w:color="auto"/>
        <w:left w:val="none" w:sz="0" w:space="0" w:color="auto"/>
        <w:bottom w:val="none" w:sz="0" w:space="0" w:color="auto"/>
        <w:right w:val="none" w:sz="0" w:space="0" w:color="auto"/>
      </w:divBdr>
      <w:divsChild>
        <w:div w:id="1282298525">
          <w:marLeft w:val="0"/>
          <w:marRight w:val="0"/>
          <w:marTop w:val="0"/>
          <w:marBottom w:val="0"/>
          <w:divBdr>
            <w:top w:val="none" w:sz="0" w:space="0" w:color="auto"/>
            <w:left w:val="none" w:sz="0" w:space="0" w:color="auto"/>
            <w:bottom w:val="none" w:sz="0" w:space="0" w:color="auto"/>
            <w:right w:val="none" w:sz="0" w:space="0" w:color="auto"/>
          </w:divBdr>
        </w:div>
        <w:div w:id="1596553920">
          <w:marLeft w:val="0"/>
          <w:marRight w:val="0"/>
          <w:marTop w:val="0"/>
          <w:marBottom w:val="0"/>
          <w:divBdr>
            <w:top w:val="none" w:sz="0" w:space="0" w:color="auto"/>
            <w:left w:val="none" w:sz="0" w:space="0" w:color="auto"/>
            <w:bottom w:val="none" w:sz="0" w:space="0" w:color="auto"/>
            <w:right w:val="none" w:sz="0" w:space="0" w:color="auto"/>
          </w:divBdr>
        </w:div>
        <w:div w:id="1364285539">
          <w:marLeft w:val="0"/>
          <w:marRight w:val="0"/>
          <w:marTop w:val="0"/>
          <w:marBottom w:val="0"/>
          <w:divBdr>
            <w:top w:val="none" w:sz="0" w:space="0" w:color="auto"/>
            <w:left w:val="none" w:sz="0" w:space="0" w:color="auto"/>
            <w:bottom w:val="none" w:sz="0" w:space="0" w:color="auto"/>
            <w:right w:val="none" w:sz="0" w:space="0" w:color="auto"/>
          </w:divBdr>
        </w:div>
        <w:div w:id="1917860052">
          <w:marLeft w:val="0"/>
          <w:marRight w:val="0"/>
          <w:marTop w:val="0"/>
          <w:marBottom w:val="0"/>
          <w:divBdr>
            <w:top w:val="none" w:sz="0" w:space="0" w:color="auto"/>
            <w:left w:val="none" w:sz="0" w:space="0" w:color="auto"/>
            <w:bottom w:val="none" w:sz="0" w:space="0" w:color="auto"/>
            <w:right w:val="none" w:sz="0" w:space="0" w:color="auto"/>
          </w:divBdr>
        </w:div>
        <w:div w:id="881013780">
          <w:marLeft w:val="0"/>
          <w:marRight w:val="0"/>
          <w:marTop w:val="0"/>
          <w:marBottom w:val="0"/>
          <w:divBdr>
            <w:top w:val="none" w:sz="0" w:space="0" w:color="auto"/>
            <w:left w:val="none" w:sz="0" w:space="0" w:color="auto"/>
            <w:bottom w:val="none" w:sz="0" w:space="0" w:color="auto"/>
            <w:right w:val="none" w:sz="0" w:space="0" w:color="auto"/>
          </w:divBdr>
        </w:div>
        <w:div w:id="1890146786">
          <w:marLeft w:val="0"/>
          <w:marRight w:val="0"/>
          <w:marTop w:val="0"/>
          <w:marBottom w:val="0"/>
          <w:divBdr>
            <w:top w:val="none" w:sz="0" w:space="0" w:color="auto"/>
            <w:left w:val="none" w:sz="0" w:space="0" w:color="auto"/>
            <w:bottom w:val="none" w:sz="0" w:space="0" w:color="auto"/>
            <w:right w:val="none" w:sz="0" w:space="0" w:color="auto"/>
          </w:divBdr>
        </w:div>
        <w:div w:id="1322931285">
          <w:marLeft w:val="0"/>
          <w:marRight w:val="0"/>
          <w:marTop w:val="0"/>
          <w:marBottom w:val="0"/>
          <w:divBdr>
            <w:top w:val="none" w:sz="0" w:space="0" w:color="auto"/>
            <w:left w:val="none" w:sz="0" w:space="0" w:color="auto"/>
            <w:bottom w:val="none" w:sz="0" w:space="0" w:color="auto"/>
            <w:right w:val="none" w:sz="0" w:space="0" w:color="auto"/>
          </w:divBdr>
        </w:div>
        <w:div w:id="1951744241">
          <w:marLeft w:val="0"/>
          <w:marRight w:val="0"/>
          <w:marTop w:val="0"/>
          <w:marBottom w:val="0"/>
          <w:divBdr>
            <w:top w:val="none" w:sz="0" w:space="0" w:color="auto"/>
            <w:left w:val="none" w:sz="0" w:space="0" w:color="auto"/>
            <w:bottom w:val="none" w:sz="0" w:space="0" w:color="auto"/>
            <w:right w:val="none" w:sz="0" w:space="0" w:color="auto"/>
          </w:divBdr>
        </w:div>
      </w:divsChild>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ELPLANS.COM.C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3569</Words>
  <Characters>19635</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5</cp:revision>
  <cp:lastPrinted>2012-02-21T21:27:00Z</cp:lastPrinted>
  <dcterms:created xsi:type="dcterms:W3CDTF">2022-06-17T14:21:00Z</dcterms:created>
  <dcterms:modified xsi:type="dcterms:W3CDTF">2022-11-02T20:17:00Z</dcterms:modified>
</cp:coreProperties>
</file>