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47AC593" w14:textId="3C75A040" w:rsidR="004128C1" w:rsidRDefault="00BB02A6" w:rsidP="00F642E8">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CORAZON DE</w:t>
      </w:r>
      <w:r w:rsidR="00095EAD">
        <w:rPr>
          <w:rFonts w:ascii="Century Schoolbook" w:hAnsi="Century Schoolbook" w:cs="Arial"/>
          <w:b/>
          <w:color w:val="17365D" w:themeColor="text2" w:themeShade="BF"/>
          <w:sz w:val="36"/>
          <w:szCs w:val="36"/>
        </w:rPr>
        <w:t xml:space="preserve"> EUROPA</w:t>
      </w:r>
    </w:p>
    <w:p w14:paraId="26AC1398" w14:textId="77777777" w:rsidR="00A164AE" w:rsidRDefault="00A164AE" w:rsidP="00F642E8">
      <w:pPr>
        <w:tabs>
          <w:tab w:val="left" w:pos="5625"/>
        </w:tabs>
        <w:spacing w:after="0" w:line="240" w:lineRule="auto"/>
        <w:jc w:val="center"/>
        <w:rPr>
          <w:rFonts w:ascii="Century Schoolbook" w:hAnsi="Century Schoolbook" w:cs="Arial"/>
          <w:b/>
          <w:color w:val="17365D" w:themeColor="text2" w:themeShade="BF"/>
          <w:sz w:val="36"/>
          <w:szCs w:val="36"/>
        </w:rPr>
      </w:pPr>
    </w:p>
    <w:p w14:paraId="61EF7359" w14:textId="6E6280B1" w:rsidR="00F642E8" w:rsidRPr="004128C1" w:rsidRDefault="00095EAD" w:rsidP="00095EAD">
      <w:pPr>
        <w:tabs>
          <w:tab w:val="left" w:pos="5625"/>
        </w:tabs>
        <w:spacing w:after="0" w:line="240" w:lineRule="auto"/>
        <w:jc w:val="center"/>
        <w:rPr>
          <w:rFonts w:ascii="Century Gothic" w:hAnsi="Century Gothic" w:cs="Arial"/>
          <w:b/>
          <w:color w:val="C00000"/>
        </w:rPr>
      </w:pPr>
      <w:r w:rsidRPr="00095EAD">
        <w:rPr>
          <w:rFonts w:ascii="Century Gothic" w:hAnsi="Century Gothic" w:cs="Arial"/>
          <w:b/>
          <w:color w:val="C00000"/>
        </w:rPr>
        <w:t xml:space="preserve">Madrid Burdeos Orleans Londres París </w:t>
      </w:r>
    </w:p>
    <w:p w14:paraId="39A0B0FA" w14:textId="3B0A77AE" w:rsidR="00F47337" w:rsidRDefault="000F3914" w:rsidP="00F47337">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1B9E2521" w14:textId="77777777" w:rsidR="00CB2750" w:rsidRPr="00C91070" w:rsidRDefault="00CB2750" w:rsidP="00A76416">
      <w:pPr>
        <w:tabs>
          <w:tab w:val="left" w:pos="5625"/>
        </w:tabs>
        <w:spacing w:after="0" w:line="240" w:lineRule="auto"/>
        <w:jc w:val="both"/>
        <w:rPr>
          <w:rFonts w:ascii="Century Gothic" w:hAnsi="Century Gothic" w:cs="Arial"/>
          <w:b/>
          <w:sz w:val="20"/>
          <w:szCs w:val="20"/>
        </w:rPr>
      </w:pPr>
    </w:p>
    <w:p w14:paraId="38A93BDD"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1º (</w:t>
      </w:r>
      <w:proofErr w:type="gramStart"/>
      <w:r w:rsidRPr="00BB02A6">
        <w:rPr>
          <w:rFonts w:cstheme="minorHAnsi"/>
          <w:b/>
          <w:sz w:val="24"/>
          <w:szCs w:val="24"/>
        </w:rPr>
        <w:t>Martes</w:t>
      </w:r>
      <w:proofErr w:type="gramEnd"/>
      <w:r w:rsidRPr="00BB02A6">
        <w:rPr>
          <w:rFonts w:cstheme="minorHAnsi"/>
          <w:b/>
          <w:sz w:val="24"/>
          <w:szCs w:val="24"/>
        </w:rPr>
        <w:t>) AMERICA-PARIS</w:t>
      </w:r>
    </w:p>
    <w:p w14:paraId="4F6A5105"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Salida en vuelo intercontinental hacia Paris. Noche a bordo.</w:t>
      </w:r>
    </w:p>
    <w:p w14:paraId="3CB30E73" w14:textId="77777777" w:rsidR="00BB02A6" w:rsidRPr="00BB02A6" w:rsidRDefault="00BB02A6" w:rsidP="00BB02A6">
      <w:pPr>
        <w:spacing w:after="0" w:line="240" w:lineRule="auto"/>
        <w:jc w:val="both"/>
        <w:rPr>
          <w:rFonts w:cstheme="minorHAnsi"/>
          <w:b/>
          <w:sz w:val="24"/>
          <w:szCs w:val="24"/>
        </w:rPr>
      </w:pPr>
    </w:p>
    <w:p w14:paraId="3C3E1F41"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2º (</w:t>
      </w:r>
      <w:proofErr w:type="spellStart"/>
      <w:r w:rsidRPr="00BB02A6">
        <w:rPr>
          <w:rFonts w:cstheme="minorHAnsi"/>
          <w:b/>
          <w:sz w:val="24"/>
          <w:szCs w:val="24"/>
        </w:rPr>
        <w:t>Miercoles</w:t>
      </w:r>
      <w:proofErr w:type="spellEnd"/>
      <w:r w:rsidRPr="00BB02A6">
        <w:rPr>
          <w:rFonts w:cstheme="minorHAnsi"/>
          <w:b/>
          <w:sz w:val="24"/>
          <w:szCs w:val="24"/>
        </w:rPr>
        <w:t>) PARIS</w:t>
      </w:r>
    </w:p>
    <w:p w14:paraId="3641D369"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Llegada al aeropuerto internacional de París (Orly </w:t>
      </w:r>
      <w:proofErr w:type="spellStart"/>
      <w:r w:rsidRPr="00BB02A6">
        <w:rPr>
          <w:rFonts w:cstheme="minorHAnsi"/>
          <w:bCs/>
          <w:sz w:val="24"/>
          <w:szCs w:val="24"/>
        </w:rPr>
        <w:t>ó</w:t>
      </w:r>
      <w:proofErr w:type="spellEnd"/>
      <w:r w:rsidRPr="00BB02A6">
        <w:rPr>
          <w:rFonts w:cstheme="minorHAnsi"/>
          <w:bCs/>
          <w:sz w:val="24"/>
          <w:szCs w:val="24"/>
        </w:rPr>
        <w:t xml:space="preserve"> Charles de Gaulle). Asistencia y traslado al hotel. Alojamiento. Posibilidad de realizar opcionalmente una visita de Paris iluminado y un romántico paseo en crucero por el rio Sena.</w:t>
      </w:r>
    </w:p>
    <w:p w14:paraId="165831F9" w14:textId="77777777" w:rsidR="00BB02A6" w:rsidRPr="00BB02A6" w:rsidRDefault="00BB02A6" w:rsidP="00BB02A6">
      <w:pPr>
        <w:spacing w:after="0" w:line="240" w:lineRule="auto"/>
        <w:jc w:val="both"/>
        <w:rPr>
          <w:rFonts w:cstheme="minorHAnsi"/>
          <w:b/>
          <w:sz w:val="24"/>
          <w:szCs w:val="24"/>
        </w:rPr>
      </w:pPr>
    </w:p>
    <w:p w14:paraId="5081D43B"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3º (</w:t>
      </w:r>
      <w:proofErr w:type="gramStart"/>
      <w:r w:rsidRPr="00BB02A6">
        <w:rPr>
          <w:rFonts w:cstheme="minorHAnsi"/>
          <w:b/>
          <w:sz w:val="24"/>
          <w:szCs w:val="24"/>
        </w:rPr>
        <w:t>Jueves</w:t>
      </w:r>
      <w:proofErr w:type="gramEnd"/>
      <w:r w:rsidRPr="00BB02A6">
        <w:rPr>
          <w:rFonts w:cstheme="minorHAnsi"/>
          <w:b/>
          <w:sz w:val="24"/>
          <w:szCs w:val="24"/>
        </w:rPr>
        <w:t>) PARIS</w:t>
      </w:r>
    </w:p>
    <w:p w14:paraId="1FB7ACCF"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BB02A6">
        <w:rPr>
          <w:rFonts w:cstheme="minorHAnsi"/>
          <w:bCs/>
          <w:sz w:val="24"/>
          <w:szCs w:val="24"/>
        </w:rPr>
        <w:t>Notre</w:t>
      </w:r>
      <w:proofErr w:type="spellEnd"/>
      <w:r w:rsidRPr="00BB02A6">
        <w:rPr>
          <w:rFonts w:cstheme="minorHAnsi"/>
          <w:bCs/>
          <w:sz w:val="24"/>
          <w:szCs w:val="24"/>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w:t>
      </w:r>
      <w:proofErr w:type="spellStart"/>
      <w:r w:rsidRPr="00BB02A6">
        <w:rPr>
          <w:rFonts w:cstheme="minorHAnsi"/>
          <w:bCs/>
          <w:sz w:val="24"/>
          <w:szCs w:val="24"/>
        </w:rPr>
        <w:t>Latin</w:t>
      </w:r>
      <w:proofErr w:type="spellEnd"/>
      <w:r w:rsidRPr="00BB02A6">
        <w:rPr>
          <w:rFonts w:cstheme="minorHAnsi"/>
          <w:bCs/>
          <w:sz w:val="24"/>
          <w:szCs w:val="24"/>
        </w:rPr>
        <w:t xml:space="preserve"> o Lido.</w:t>
      </w:r>
    </w:p>
    <w:p w14:paraId="646D3EB7" w14:textId="77777777" w:rsidR="00BB02A6" w:rsidRPr="00BB02A6" w:rsidRDefault="00BB02A6" w:rsidP="00BB02A6">
      <w:pPr>
        <w:spacing w:after="0" w:line="240" w:lineRule="auto"/>
        <w:jc w:val="both"/>
        <w:rPr>
          <w:rFonts w:cstheme="minorHAnsi"/>
          <w:b/>
          <w:sz w:val="24"/>
          <w:szCs w:val="24"/>
        </w:rPr>
      </w:pPr>
    </w:p>
    <w:p w14:paraId="4E0BD130"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4º (</w:t>
      </w:r>
      <w:proofErr w:type="gramStart"/>
      <w:r w:rsidRPr="00BB02A6">
        <w:rPr>
          <w:rFonts w:cstheme="minorHAnsi"/>
          <w:b/>
          <w:sz w:val="24"/>
          <w:szCs w:val="24"/>
        </w:rPr>
        <w:t>Viernes</w:t>
      </w:r>
      <w:proofErr w:type="gramEnd"/>
      <w:r w:rsidRPr="00BB02A6">
        <w:rPr>
          <w:rFonts w:cstheme="minorHAnsi"/>
          <w:b/>
          <w:sz w:val="24"/>
          <w:szCs w:val="24"/>
        </w:rPr>
        <w:t>) PARIS</w:t>
      </w:r>
    </w:p>
    <w:p w14:paraId="36650F0E"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5DFF6626" w14:textId="77777777" w:rsidR="00BB02A6" w:rsidRPr="00BB02A6" w:rsidRDefault="00BB02A6" w:rsidP="00BB02A6">
      <w:pPr>
        <w:spacing w:after="0" w:line="240" w:lineRule="auto"/>
        <w:jc w:val="both"/>
        <w:rPr>
          <w:rFonts w:cstheme="minorHAnsi"/>
          <w:b/>
          <w:sz w:val="24"/>
          <w:szCs w:val="24"/>
        </w:rPr>
      </w:pPr>
    </w:p>
    <w:p w14:paraId="29FEA662"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5º (</w:t>
      </w:r>
      <w:proofErr w:type="gramStart"/>
      <w:r w:rsidRPr="00BB02A6">
        <w:rPr>
          <w:rFonts w:cstheme="minorHAnsi"/>
          <w:b/>
          <w:sz w:val="24"/>
          <w:szCs w:val="24"/>
        </w:rPr>
        <w:t>Sábado</w:t>
      </w:r>
      <w:proofErr w:type="gramEnd"/>
      <w:r w:rsidRPr="00BB02A6">
        <w:rPr>
          <w:rFonts w:cstheme="minorHAnsi"/>
          <w:b/>
          <w:sz w:val="24"/>
          <w:szCs w:val="24"/>
        </w:rPr>
        <w:t xml:space="preserve">) PARIS-BRUJAS-AMSTERDAM (542 </w:t>
      </w:r>
      <w:proofErr w:type="spellStart"/>
      <w:r w:rsidRPr="00BB02A6">
        <w:rPr>
          <w:rFonts w:cstheme="minorHAnsi"/>
          <w:b/>
          <w:sz w:val="24"/>
          <w:szCs w:val="24"/>
        </w:rPr>
        <w:t>kms</w:t>
      </w:r>
      <w:proofErr w:type="spellEnd"/>
      <w:r w:rsidRPr="00BB02A6">
        <w:rPr>
          <w:rFonts w:cstheme="minorHAnsi"/>
          <w:b/>
          <w:sz w:val="24"/>
          <w:szCs w:val="24"/>
        </w:rPr>
        <w:t>)</w:t>
      </w:r>
    </w:p>
    <w:p w14:paraId="2941CAA1"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Desayuno. Salida hacia Bélgica para llegar a la romántica y bella ciudad de Brujas. Breve parada para pasear por el casco antiguo y conocer el Lago del Amor, sus románticos canales, bellos edificios e iglesias.… Continuaremos hacia la frontera holandesa para llegar a su capital, Ámsterdam. Alojamiento.</w:t>
      </w:r>
    </w:p>
    <w:p w14:paraId="5C0751D6" w14:textId="77777777" w:rsidR="00BB02A6" w:rsidRPr="00BB02A6" w:rsidRDefault="00BB02A6" w:rsidP="00BB02A6">
      <w:pPr>
        <w:spacing w:after="0" w:line="240" w:lineRule="auto"/>
        <w:jc w:val="both"/>
        <w:rPr>
          <w:rFonts w:cstheme="minorHAnsi"/>
          <w:b/>
          <w:sz w:val="24"/>
          <w:szCs w:val="24"/>
        </w:rPr>
      </w:pPr>
    </w:p>
    <w:p w14:paraId="1FDB664C"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6º (Domingo) AMSTERDAM</w:t>
      </w:r>
    </w:p>
    <w:p w14:paraId="3EF02622"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w:t>
      </w:r>
      <w:proofErr w:type="spellStart"/>
      <w:r w:rsidRPr="00BB02A6">
        <w:rPr>
          <w:rFonts w:cstheme="minorHAnsi"/>
          <w:bCs/>
          <w:sz w:val="24"/>
          <w:szCs w:val="24"/>
        </w:rPr>
        <w:t>Marken</w:t>
      </w:r>
      <w:proofErr w:type="spellEnd"/>
      <w:r w:rsidRPr="00BB02A6">
        <w:rPr>
          <w:rFonts w:cstheme="minorHAnsi"/>
          <w:bCs/>
          <w:sz w:val="24"/>
          <w:szCs w:val="24"/>
        </w:rPr>
        <w:t xml:space="preserve"> y </w:t>
      </w:r>
      <w:proofErr w:type="spellStart"/>
      <w:r w:rsidRPr="00BB02A6">
        <w:rPr>
          <w:rFonts w:cstheme="minorHAnsi"/>
          <w:bCs/>
          <w:sz w:val="24"/>
          <w:szCs w:val="24"/>
        </w:rPr>
        <w:t>Volendam</w:t>
      </w:r>
      <w:proofErr w:type="spellEnd"/>
      <w:r w:rsidRPr="00BB02A6">
        <w:rPr>
          <w:rFonts w:cstheme="minorHAnsi"/>
          <w:bCs/>
          <w:sz w:val="24"/>
          <w:szCs w:val="24"/>
        </w:rPr>
        <w:t>, o dar un paseo en barco por sus canales contemplando la belleza de la arquitectura de sus edificios ribereños.</w:t>
      </w:r>
    </w:p>
    <w:p w14:paraId="1DF3CCDB" w14:textId="77777777" w:rsidR="00BB02A6" w:rsidRPr="00BB02A6" w:rsidRDefault="00BB02A6" w:rsidP="00BB02A6">
      <w:pPr>
        <w:spacing w:after="0" w:line="240" w:lineRule="auto"/>
        <w:jc w:val="both"/>
        <w:rPr>
          <w:rFonts w:cstheme="minorHAnsi"/>
          <w:b/>
          <w:sz w:val="24"/>
          <w:szCs w:val="24"/>
        </w:rPr>
      </w:pPr>
    </w:p>
    <w:p w14:paraId="2D06B39E"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7º (</w:t>
      </w:r>
      <w:proofErr w:type="gramStart"/>
      <w:r w:rsidRPr="00BB02A6">
        <w:rPr>
          <w:rFonts w:cstheme="minorHAnsi"/>
          <w:b/>
          <w:sz w:val="24"/>
          <w:szCs w:val="24"/>
        </w:rPr>
        <w:t>Lunes</w:t>
      </w:r>
      <w:proofErr w:type="gramEnd"/>
      <w:r w:rsidRPr="00BB02A6">
        <w:rPr>
          <w:rFonts w:cstheme="minorHAnsi"/>
          <w:b/>
          <w:sz w:val="24"/>
          <w:szCs w:val="24"/>
        </w:rPr>
        <w:t xml:space="preserve">) AMSTERDAM-CRUCERO POR EL RHIN-FRANKFURT (655 </w:t>
      </w:r>
      <w:proofErr w:type="spellStart"/>
      <w:r w:rsidRPr="00BB02A6">
        <w:rPr>
          <w:rFonts w:cstheme="minorHAnsi"/>
          <w:b/>
          <w:sz w:val="24"/>
          <w:szCs w:val="24"/>
        </w:rPr>
        <w:t>kms</w:t>
      </w:r>
      <w:proofErr w:type="spellEnd"/>
      <w:r w:rsidRPr="00BB02A6">
        <w:rPr>
          <w:rFonts w:cstheme="minorHAnsi"/>
          <w:b/>
          <w:sz w:val="24"/>
          <w:szCs w:val="24"/>
        </w:rPr>
        <w:t>)</w:t>
      </w:r>
    </w:p>
    <w:p w14:paraId="752587DE"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Desayuno. Salida hacia la frontera con Alemania. Llegada a </w:t>
      </w:r>
      <w:proofErr w:type="spellStart"/>
      <w:r w:rsidRPr="00BB02A6">
        <w:rPr>
          <w:rFonts w:cstheme="minorHAnsi"/>
          <w:bCs/>
          <w:sz w:val="24"/>
          <w:szCs w:val="24"/>
        </w:rPr>
        <w:t>Boppard</w:t>
      </w:r>
      <w:proofErr w:type="spellEnd"/>
      <w:r w:rsidRPr="00BB02A6">
        <w:rPr>
          <w:rFonts w:cstheme="minorHAnsi"/>
          <w:bCs/>
          <w:sz w:val="24"/>
          <w:szCs w:val="24"/>
        </w:rPr>
        <w:t xml:space="preserve">, donde embarcaremos para efectuar un romántico crucero por el rio </w:t>
      </w:r>
      <w:proofErr w:type="spellStart"/>
      <w:r w:rsidRPr="00BB02A6">
        <w:rPr>
          <w:rFonts w:cstheme="minorHAnsi"/>
          <w:bCs/>
          <w:sz w:val="24"/>
          <w:szCs w:val="24"/>
        </w:rPr>
        <w:t>Rhin</w:t>
      </w:r>
      <w:proofErr w:type="spellEnd"/>
      <w:r w:rsidRPr="00BB02A6">
        <w:rPr>
          <w:rFonts w:cstheme="minorHAnsi"/>
          <w:bCs/>
          <w:sz w:val="24"/>
          <w:szCs w:val="24"/>
        </w:rPr>
        <w:t xml:space="preserve"> contemplando sus verdes riberas, castillos, viñedos.... hasta llegar a St. </w:t>
      </w:r>
      <w:proofErr w:type="spellStart"/>
      <w:r w:rsidRPr="00BB02A6">
        <w:rPr>
          <w:rFonts w:cstheme="minorHAnsi"/>
          <w:bCs/>
          <w:sz w:val="24"/>
          <w:szCs w:val="24"/>
        </w:rPr>
        <w:t>Goar</w:t>
      </w:r>
      <w:proofErr w:type="spellEnd"/>
      <w:r w:rsidRPr="00BB02A6">
        <w:rPr>
          <w:rFonts w:cstheme="minorHAnsi"/>
          <w:bCs/>
          <w:sz w:val="24"/>
          <w:szCs w:val="24"/>
        </w:rPr>
        <w:t xml:space="preserve">, donde nos estará esperando nuestro autocar para continuar nuestro viaje, bordeando las orillas del rio y admirar los bellos paisajes pasando por la famosa Roca de </w:t>
      </w:r>
      <w:proofErr w:type="spellStart"/>
      <w:r w:rsidRPr="00BB02A6">
        <w:rPr>
          <w:rFonts w:cstheme="minorHAnsi"/>
          <w:bCs/>
          <w:sz w:val="24"/>
          <w:szCs w:val="24"/>
        </w:rPr>
        <w:t>Loreley</w:t>
      </w:r>
      <w:proofErr w:type="spellEnd"/>
      <w:r w:rsidRPr="00BB02A6">
        <w:rPr>
          <w:rFonts w:cstheme="minorHAnsi"/>
          <w:bCs/>
          <w:sz w:val="24"/>
          <w:szCs w:val="24"/>
        </w:rPr>
        <w:t xml:space="preserve">, en dirección a Frankfurt </w:t>
      </w:r>
      <w:proofErr w:type="spellStart"/>
      <w:proofErr w:type="gramStart"/>
      <w:r w:rsidRPr="00BB02A6">
        <w:rPr>
          <w:rFonts w:cstheme="minorHAnsi"/>
          <w:bCs/>
          <w:sz w:val="24"/>
          <w:szCs w:val="24"/>
        </w:rPr>
        <w:t>a.Maine</w:t>
      </w:r>
      <w:proofErr w:type="spellEnd"/>
      <w:proofErr w:type="gramEnd"/>
      <w:r w:rsidRPr="00BB02A6">
        <w:rPr>
          <w:rFonts w:cstheme="minorHAnsi"/>
          <w:bCs/>
          <w:sz w:val="24"/>
          <w:szCs w:val="24"/>
        </w:rPr>
        <w:t xml:space="preserve"> (Fráncfort del Meno), ciudad industrial, comercial y capital financiera de Alemania. Alojamiento.</w:t>
      </w:r>
    </w:p>
    <w:p w14:paraId="3BDA36D3" w14:textId="77777777" w:rsidR="00BB02A6" w:rsidRPr="00BB02A6" w:rsidRDefault="00BB02A6" w:rsidP="00BB02A6">
      <w:pPr>
        <w:spacing w:after="0" w:line="240" w:lineRule="auto"/>
        <w:jc w:val="both"/>
        <w:rPr>
          <w:rFonts w:cstheme="minorHAnsi"/>
          <w:b/>
          <w:sz w:val="24"/>
          <w:szCs w:val="24"/>
        </w:rPr>
      </w:pPr>
    </w:p>
    <w:p w14:paraId="3D761B23"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8º (</w:t>
      </w:r>
      <w:proofErr w:type="gramStart"/>
      <w:r w:rsidRPr="00BB02A6">
        <w:rPr>
          <w:rFonts w:cstheme="minorHAnsi"/>
          <w:b/>
          <w:sz w:val="24"/>
          <w:szCs w:val="24"/>
        </w:rPr>
        <w:t>Martes</w:t>
      </w:r>
      <w:proofErr w:type="gramEnd"/>
      <w:r w:rsidRPr="00BB02A6">
        <w:rPr>
          <w:rFonts w:cstheme="minorHAnsi"/>
          <w:b/>
          <w:sz w:val="24"/>
          <w:szCs w:val="24"/>
        </w:rPr>
        <w:t xml:space="preserve">) FRANKFURT-HEIDELBERG-ZURICH (544 </w:t>
      </w:r>
      <w:proofErr w:type="spellStart"/>
      <w:r w:rsidRPr="00BB02A6">
        <w:rPr>
          <w:rFonts w:cstheme="minorHAnsi"/>
          <w:b/>
          <w:sz w:val="24"/>
          <w:szCs w:val="24"/>
        </w:rPr>
        <w:t>kms</w:t>
      </w:r>
      <w:proofErr w:type="spellEnd"/>
      <w:r w:rsidRPr="00BB02A6">
        <w:rPr>
          <w:rFonts w:cstheme="minorHAnsi"/>
          <w:b/>
          <w:sz w:val="24"/>
          <w:szCs w:val="24"/>
        </w:rPr>
        <w:t>)</w:t>
      </w:r>
    </w:p>
    <w:p w14:paraId="76FBE96D"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Desayuno. 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w:t>
      </w:r>
      <w:proofErr w:type="spellStart"/>
      <w:r w:rsidRPr="00BB02A6">
        <w:rPr>
          <w:rFonts w:cstheme="minorHAnsi"/>
          <w:bCs/>
          <w:sz w:val="24"/>
          <w:szCs w:val="24"/>
        </w:rPr>
        <w:t>Titisee</w:t>
      </w:r>
      <w:proofErr w:type="spellEnd"/>
      <w:r w:rsidRPr="00BB02A6">
        <w:rPr>
          <w:rFonts w:cstheme="minorHAnsi"/>
          <w:bCs/>
          <w:sz w:val="24"/>
          <w:szCs w:val="24"/>
        </w:rPr>
        <w:t>. Proseguiremos hacia la frontera suiza para llegar a Zúrich, importante centro financiero del País. Alojamiento.</w:t>
      </w:r>
    </w:p>
    <w:p w14:paraId="3936E106" w14:textId="77777777" w:rsidR="00BB02A6" w:rsidRPr="00BB02A6" w:rsidRDefault="00BB02A6" w:rsidP="00BB02A6">
      <w:pPr>
        <w:spacing w:after="0" w:line="240" w:lineRule="auto"/>
        <w:jc w:val="both"/>
        <w:rPr>
          <w:rFonts w:cstheme="minorHAnsi"/>
          <w:b/>
          <w:sz w:val="24"/>
          <w:szCs w:val="24"/>
        </w:rPr>
      </w:pPr>
    </w:p>
    <w:p w14:paraId="096388B6"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9º (</w:t>
      </w:r>
      <w:proofErr w:type="gramStart"/>
      <w:r w:rsidRPr="00BB02A6">
        <w:rPr>
          <w:rFonts w:cstheme="minorHAnsi"/>
          <w:b/>
          <w:sz w:val="24"/>
          <w:szCs w:val="24"/>
        </w:rPr>
        <w:t>Miércoles</w:t>
      </w:r>
      <w:proofErr w:type="gramEnd"/>
      <w:r w:rsidRPr="00BB02A6">
        <w:rPr>
          <w:rFonts w:cstheme="minorHAnsi"/>
          <w:b/>
          <w:sz w:val="24"/>
          <w:szCs w:val="24"/>
        </w:rPr>
        <w:t xml:space="preserve">) ZURICH-LUCERNA-MILAN-VENECIA (570 </w:t>
      </w:r>
      <w:proofErr w:type="spellStart"/>
      <w:r w:rsidRPr="00BB02A6">
        <w:rPr>
          <w:rFonts w:cstheme="minorHAnsi"/>
          <w:b/>
          <w:sz w:val="24"/>
          <w:szCs w:val="24"/>
        </w:rPr>
        <w:t>kms</w:t>
      </w:r>
      <w:proofErr w:type="spellEnd"/>
      <w:r w:rsidRPr="00BB02A6">
        <w:rPr>
          <w:rFonts w:cstheme="minorHAnsi"/>
          <w:b/>
          <w:sz w:val="24"/>
          <w:szCs w:val="24"/>
        </w:rPr>
        <w:t>)</w:t>
      </w:r>
    </w:p>
    <w:p w14:paraId="4A806650"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Desayuno. Salida hacia Lucerna, bella ciudad situada junto al Lago de los Cuatro Cantones, donde tendremos tiempo libre para admirar su puente medieval y la ciudad vieja. Continuaremos atravesando el túnel de San Gotardo, el más largo de Europa con casi 17 </w:t>
      </w:r>
      <w:proofErr w:type="spellStart"/>
      <w:r w:rsidRPr="00BB02A6">
        <w:rPr>
          <w:rFonts w:cstheme="minorHAnsi"/>
          <w:bCs/>
          <w:sz w:val="24"/>
          <w:szCs w:val="24"/>
        </w:rPr>
        <w:t>kms</w:t>
      </w:r>
      <w:proofErr w:type="spellEnd"/>
      <w:r w:rsidRPr="00BB02A6">
        <w:rPr>
          <w:rFonts w:cstheme="minorHAnsi"/>
          <w:bCs/>
          <w:sz w:val="24"/>
          <w:szCs w:val="24"/>
        </w:rPr>
        <w:t>, admirando el lago de Lugano para cruzar la frontera italiana y llegar a Milán, capital industrial y de la moda. Tiempo libre para visitar la Plaza del Duomo, con su famosa Catedral, la Galería de Vittorio Emmanuelle y el Teatro de la Scala. Continuación hacia Venecia. Llegada y alojamiento.</w:t>
      </w:r>
    </w:p>
    <w:p w14:paraId="3AE1EDBE" w14:textId="77777777" w:rsidR="00BB02A6" w:rsidRPr="00BB02A6" w:rsidRDefault="00BB02A6" w:rsidP="00BB02A6">
      <w:pPr>
        <w:spacing w:after="0" w:line="240" w:lineRule="auto"/>
        <w:jc w:val="both"/>
        <w:rPr>
          <w:rFonts w:cstheme="minorHAnsi"/>
          <w:b/>
          <w:sz w:val="24"/>
          <w:szCs w:val="24"/>
        </w:rPr>
      </w:pPr>
    </w:p>
    <w:p w14:paraId="086A7455"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10º (</w:t>
      </w:r>
      <w:proofErr w:type="gramStart"/>
      <w:r w:rsidRPr="00BB02A6">
        <w:rPr>
          <w:rFonts w:cstheme="minorHAnsi"/>
          <w:b/>
          <w:sz w:val="24"/>
          <w:szCs w:val="24"/>
        </w:rPr>
        <w:t>Jueves</w:t>
      </w:r>
      <w:proofErr w:type="gramEnd"/>
      <w:r w:rsidRPr="00BB02A6">
        <w:rPr>
          <w:rFonts w:cstheme="minorHAnsi"/>
          <w:b/>
          <w:sz w:val="24"/>
          <w:szCs w:val="24"/>
        </w:rPr>
        <w:t xml:space="preserve">) VENECIA-FLORENCIA (256 </w:t>
      </w:r>
      <w:proofErr w:type="spellStart"/>
      <w:r w:rsidRPr="00BB02A6">
        <w:rPr>
          <w:rFonts w:cstheme="minorHAnsi"/>
          <w:b/>
          <w:sz w:val="24"/>
          <w:szCs w:val="24"/>
        </w:rPr>
        <w:t>kms</w:t>
      </w:r>
      <w:proofErr w:type="spellEnd"/>
      <w:r w:rsidRPr="00BB02A6">
        <w:rPr>
          <w:rFonts w:cstheme="minorHAnsi"/>
          <w:b/>
          <w:sz w:val="24"/>
          <w:szCs w:val="24"/>
        </w:rPr>
        <w:t>)</w:t>
      </w:r>
    </w:p>
    <w:p w14:paraId="76FDA057"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Desayuno. Salida hacia el </w:t>
      </w:r>
      <w:proofErr w:type="spellStart"/>
      <w:r w:rsidRPr="00BB02A6">
        <w:rPr>
          <w:rFonts w:cstheme="minorHAnsi"/>
          <w:bCs/>
          <w:sz w:val="24"/>
          <w:szCs w:val="24"/>
        </w:rPr>
        <w:t>Tronchetto</w:t>
      </w:r>
      <w:proofErr w:type="spellEnd"/>
      <w:r w:rsidRPr="00BB02A6">
        <w:rPr>
          <w:rFonts w:cstheme="minorHAnsi"/>
          <w:bCs/>
          <w:sz w:val="24"/>
          <w:szCs w:val="24"/>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14:paraId="7AFD2409" w14:textId="77777777" w:rsidR="00BB02A6" w:rsidRPr="00BB02A6" w:rsidRDefault="00BB02A6" w:rsidP="00BB02A6">
      <w:pPr>
        <w:spacing w:after="0" w:line="240" w:lineRule="auto"/>
        <w:jc w:val="both"/>
        <w:rPr>
          <w:rFonts w:cstheme="minorHAnsi"/>
          <w:b/>
          <w:sz w:val="24"/>
          <w:szCs w:val="24"/>
        </w:rPr>
      </w:pPr>
    </w:p>
    <w:p w14:paraId="5C5C65FA"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11º (</w:t>
      </w:r>
      <w:proofErr w:type="gramStart"/>
      <w:r w:rsidRPr="00BB02A6">
        <w:rPr>
          <w:rFonts w:cstheme="minorHAnsi"/>
          <w:b/>
          <w:sz w:val="24"/>
          <w:szCs w:val="24"/>
        </w:rPr>
        <w:t>Viernes</w:t>
      </w:r>
      <w:proofErr w:type="gramEnd"/>
      <w:r w:rsidRPr="00BB02A6">
        <w:rPr>
          <w:rFonts w:cstheme="minorHAnsi"/>
          <w:b/>
          <w:sz w:val="24"/>
          <w:szCs w:val="24"/>
        </w:rPr>
        <w:t xml:space="preserve">) FLORENCIA-ROMA (275 </w:t>
      </w:r>
      <w:proofErr w:type="spellStart"/>
      <w:r w:rsidRPr="00BB02A6">
        <w:rPr>
          <w:rFonts w:cstheme="minorHAnsi"/>
          <w:b/>
          <w:sz w:val="24"/>
          <w:szCs w:val="24"/>
        </w:rPr>
        <w:t>kms</w:t>
      </w:r>
      <w:proofErr w:type="spellEnd"/>
      <w:r w:rsidRPr="00BB02A6">
        <w:rPr>
          <w:rFonts w:cstheme="minorHAnsi"/>
          <w:b/>
          <w:sz w:val="24"/>
          <w:szCs w:val="24"/>
        </w:rPr>
        <w:t>)</w:t>
      </w:r>
    </w:p>
    <w:p w14:paraId="5FC119A3"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Desayuno. Visita panorámica a pie de esta ciudad rebosante de Arte, Historia y Cultura, por donde pasaron Miguel </w:t>
      </w:r>
      <w:proofErr w:type="spellStart"/>
      <w:r w:rsidRPr="00BB02A6">
        <w:rPr>
          <w:rFonts w:cstheme="minorHAnsi"/>
          <w:bCs/>
          <w:sz w:val="24"/>
          <w:szCs w:val="24"/>
        </w:rPr>
        <w:t>Angel</w:t>
      </w:r>
      <w:proofErr w:type="spellEnd"/>
      <w:r w:rsidRPr="00BB02A6">
        <w:rPr>
          <w:rFonts w:cstheme="minorHAnsi"/>
          <w:bCs/>
          <w:sz w:val="24"/>
          <w:szCs w:val="24"/>
        </w:rPr>
        <w:t xml:space="preserve"> o Dante Alighieri. Conoceremos sus importantes joyas arquitectónicas: la Catedral de Santa María </w:t>
      </w:r>
      <w:proofErr w:type="spellStart"/>
      <w:r w:rsidRPr="00BB02A6">
        <w:rPr>
          <w:rFonts w:cstheme="minorHAnsi"/>
          <w:bCs/>
          <w:sz w:val="24"/>
          <w:szCs w:val="24"/>
        </w:rPr>
        <w:t>dei</w:t>
      </w:r>
      <w:proofErr w:type="spellEnd"/>
      <w:r w:rsidRPr="00BB02A6">
        <w:rPr>
          <w:rFonts w:cstheme="minorHAnsi"/>
          <w:bCs/>
          <w:sz w:val="24"/>
          <w:szCs w:val="24"/>
        </w:rPr>
        <w:t xml:space="preserve"> Fiori, con su bello Campanile y el Baptisterio con las famosas puertas del Paraíso de Ghiberti, la Plaza de la </w:t>
      </w:r>
      <w:proofErr w:type="spellStart"/>
      <w:r w:rsidRPr="00BB02A6">
        <w:rPr>
          <w:rFonts w:cstheme="minorHAnsi"/>
          <w:bCs/>
          <w:sz w:val="24"/>
          <w:szCs w:val="24"/>
        </w:rPr>
        <w:t>Signoría</w:t>
      </w:r>
      <w:proofErr w:type="spellEnd"/>
      <w:r w:rsidRPr="00BB02A6">
        <w:rPr>
          <w:rFonts w:cstheme="minorHAnsi"/>
          <w:bCs/>
          <w:sz w:val="24"/>
          <w:szCs w:val="24"/>
        </w:rPr>
        <w:t>, Ponte Vecchio... Posteriormente salida hacia Roma. Alojamiento. Posibilidad de realizar una visita opcional para conocer la Roma Barroca, con sus famosas fuentes, plazas y palacios papales, desde los que se gobernaron los Estados Pontificios.</w:t>
      </w:r>
    </w:p>
    <w:p w14:paraId="0E0158AF" w14:textId="77777777" w:rsidR="00BB02A6" w:rsidRPr="00BB02A6" w:rsidRDefault="00BB02A6" w:rsidP="00BB02A6">
      <w:pPr>
        <w:spacing w:after="0" w:line="240" w:lineRule="auto"/>
        <w:jc w:val="both"/>
        <w:rPr>
          <w:rFonts w:cstheme="minorHAnsi"/>
          <w:b/>
          <w:sz w:val="24"/>
          <w:szCs w:val="24"/>
        </w:rPr>
      </w:pPr>
    </w:p>
    <w:p w14:paraId="64B3FC93"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12º (</w:t>
      </w:r>
      <w:proofErr w:type="gramStart"/>
      <w:r w:rsidRPr="00BB02A6">
        <w:rPr>
          <w:rFonts w:cstheme="minorHAnsi"/>
          <w:b/>
          <w:sz w:val="24"/>
          <w:szCs w:val="24"/>
        </w:rPr>
        <w:t>Sábado</w:t>
      </w:r>
      <w:proofErr w:type="gramEnd"/>
      <w:r w:rsidRPr="00BB02A6">
        <w:rPr>
          <w:rFonts w:cstheme="minorHAnsi"/>
          <w:b/>
          <w:sz w:val="24"/>
          <w:szCs w:val="24"/>
        </w:rPr>
        <w:t>) ROMA</w:t>
      </w:r>
    </w:p>
    <w:p w14:paraId="67ED8CC9"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w:t>
      </w:r>
      <w:r w:rsidRPr="00BB02A6">
        <w:rPr>
          <w:rFonts w:cstheme="minorHAnsi"/>
          <w:bCs/>
          <w:sz w:val="24"/>
          <w:szCs w:val="24"/>
        </w:rPr>
        <w:lastRenderedPageBreak/>
        <w:t xml:space="preserve">Miguel </w:t>
      </w:r>
      <w:proofErr w:type="spellStart"/>
      <w:r w:rsidRPr="00BB02A6">
        <w:rPr>
          <w:rFonts w:cstheme="minorHAnsi"/>
          <w:bCs/>
          <w:sz w:val="24"/>
          <w:szCs w:val="24"/>
        </w:rPr>
        <w:t>Angel</w:t>
      </w:r>
      <w:proofErr w:type="spellEnd"/>
      <w:r w:rsidRPr="00BB02A6">
        <w:rPr>
          <w:rFonts w:cstheme="minorHAnsi"/>
          <w:bCs/>
          <w:sz w:val="24"/>
          <w:szCs w:val="24"/>
        </w:rPr>
        <w:t xml:space="preserve"> y el interior de la Basílica de San Pedro, utilizando nuestras reservas exclusivas, evitando así las largas esperas de ingreso. Resto del día libre</w:t>
      </w:r>
    </w:p>
    <w:p w14:paraId="1F3EDEC0" w14:textId="77777777" w:rsidR="00BB02A6" w:rsidRPr="00BB02A6" w:rsidRDefault="00BB02A6" w:rsidP="00BB02A6">
      <w:pPr>
        <w:spacing w:after="0" w:line="240" w:lineRule="auto"/>
        <w:jc w:val="both"/>
        <w:rPr>
          <w:rFonts w:cstheme="minorHAnsi"/>
          <w:b/>
          <w:sz w:val="24"/>
          <w:szCs w:val="24"/>
        </w:rPr>
      </w:pPr>
    </w:p>
    <w:p w14:paraId="49F43C86"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13º (Domingo) ROMA</w:t>
      </w:r>
    </w:p>
    <w:p w14:paraId="39C2B32D" w14:textId="77777777" w:rsidR="00BB02A6" w:rsidRPr="00BB02A6" w:rsidRDefault="00BB02A6" w:rsidP="00BB02A6">
      <w:pPr>
        <w:spacing w:after="0" w:line="240" w:lineRule="auto"/>
        <w:jc w:val="both"/>
        <w:rPr>
          <w:rFonts w:cstheme="minorHAnsi"/>
          <w:bCs/>
          <w:sz w:val="24"/>
          <w:szCs w:val="24"/>
        </w:rPr>
      </w:pPr>
      <w:r w:rsidRPr="00BB02A6">
        <w:rPr>
          <w:rFonts w:cstheme="minorHAnsi"/>
          <w:bCs/>
          <w:sz w:val="24"/>
          <w:szCs w:val="24"/>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7D609EA9" w14:textId="77777777" w:rsidR="00BB02A6" w:rsidRPr="00BB02A6" w:rsidRDefault="00BB02A6" w:rsidP="00BB02A6">
      <w:pPr>
        <w:spacing w:after="0" w:line="240" w:lineRule="auto"/>
        <w:jc w:val="both"/>
        <w:rPr>
          <w:rFonts w:cstheme="minorHAnsi"/>
          <w:b/>
          <w:sz w:val="24"/>
          <w:szCs w:val="24"/>
        </w:rPr>
      </w:pPr>
    </w:p>
    <w:p w14:paraId="7EB3A703" w14:textId="77777777" w:rsidR="00BB02A6" w:rsidRPr="00BB02A6" w:rsidRDefault="00BB02A6" w:rsidP="00BB02A6">
      <w:pPr>
        <w:spacing w:after="0" w:line="240" w:lineRule="auto"/>
        <w:jc w:val="both"/>
        <w:rPr>
          <w:rFonts w:cstheme="minorHAnsi"/>
          <w:b/>
          <w:sz w:val="24"/>
          <w:szCs w:val="24"/>
        </w:rPr>
      </w:pPr>
      <w:r w:rsidRPr="00BB02A6">
        <w:rPr>
          <w:rFonts w:cstheme="minorHAnsi"/>
          <w:b/>
          <w:sz w:val="24"/>
          <w:szCs w:val="24"/>
        </w:rPr>
        <w:t>Día 14º (</w:t>
      </w:r>
      <w:proofErr w:type="gramStart"/>
      <w:r w:rsidRPr="00BB02A6">
        <w:rPr>
          <w:rFonts w:cstheme="minorHAnsi"/>
          <w:b/>
          <w:sz w:val="24"/>
          <w:szCs w:val="24"/>
        </w:rPr>
        <w:t>Lunes</w:t>
      </w:r>
      <w:proofErr w:type="gramEnd"/>
      <w:r w:rsidRPr="00BB02A6">
        <w:rPr>
          <w:rFonts w:cstheme="minorHAnsi"/>
          <w:b/>
          <w:sz w:val="24"/>
          <w:szCs w:val="24"/>
        </w:rPr>
        <w:t>) ROMA</w:t>
      </w:r>
    </w:p>
    <w:p w14:paraId="2925AA8B" w14:textId="3456EFF2" w:rsidR="00095EAD" w:rsidRPr="00BB02A6" w:rsidRDefault="00BB02A6" w:rsidP="00BB02A6">
      <w:pPr>
        <w:spacing w:after="0" w:line="240" w:lineRule="auto"/>
        <w:jc w:val="both"/>
        <w:rPr>
          <w:rFonts w:cstheme="minorHAnsi"/>
          <w:bCs/>
          <w:sz w:val="24"/>
          <w:szCs w:val="24"/>
        </w:rPr>
      </w:pPr>
      <w:r w:rsidRPr="00BB02A6">
        <w:rPr>
          <w:rFonts w:cstheme="minorHAnsi"/>
          <w:bCs/>
          <w:sz w:val="24"/>
          <w:szCs w:val="24"/>
        </w:rPr>
        <w:t xml:space="preserve">Desayuno y fin de nuestros servicios. </w:t>
      </w:r>
    </w:p>
    <w:p w14:paraId="67333C73" w14:textId="5261A571" w:rsidR="00095EAD" w:rsidRDefault="00095EAD" w:rsidP="00095EAD">
      <w:pPr>
        <w:spacing w:after="0" w:line="240" w:lineRule="auto"/>
        <w:jc w:val="both"/>
        <w:rPr>
          <w:rFonts w:cstheme="minorHAnsi"/>
          <w:bCs/>
          <w:sz w:val="24"/>
          <w:szCs w:val="24"/>
        </w:rPr>
      </w:pPr>
    </w:p>
    <w:p w14:paraId="0714BE17" w14:textId="77777777" w:rsidR="001D048D" w:rsidRDefault="001D048D" w:rsidP="00095EAD">
      <w:pPr>
        <w:spacing w:after="0" w:line="240" w:lineRule="auto"/>
        <w:jc w:val="both"/>
        <w:rPr>
          <w:rFonts w:cstheme="minorHAnsi"/>
          <w:bCs/>
          <w:sz w:val="24"/>
          <w:szCs w:val="24"/>
        </w:rPr>
      </w:pPr>
    </w:p>
    <w:p w14:paraId="4E7AFE75" w14:textId="77777777" w:rsidR="00095EAD" w:rsidRPr="00095EAD" w:rsidRDefault="00095EAD" w:rsidP="00095EAD">
      <w:pPr>
        <w:spacing w:after="0" w:line="240" w:lineRule="auto"/>
        <w:jc w:val="both"/>
        <w:rPr>
          <w:rFonts w:ascii="Century Gothic" w:hAnsi="Century Gothic" w:cs="Arial"/>
          <w:bCs/>
          <w:sz w:val="20"/>
          <w:szCs w:val="18"/>
        </w:rPr>
      </w:pPr>
    </w:p>
    <w:p w14:paraId="35F0FA70" w14:textId="05242A5D" w:rsidR="00B608BC" w:rsidRDefault="00BB02A6" w:rsidP="00095EAD">
      <w:pPr>
        <w:spacing w:after="0" w:line="240" w:lineRule="auto"/>
        <w:jc w:val="center"/>
        <w:rPr>
          <w:rFonts w:ascii="Century Gothic" w:hAnsi="Century Gothic" w:cs="Arial"/>
          <w:sz w:val="20"/>
          <w:szCs w:val="18"/>
        </w:rPr>
      </w:pPr>
      <w:r>
        <w:rPr>
          <w:noProof/>
        </w:rPr>
        <w:drawing>
          <wp:inline distT="0" distB="0" distL="0" distR="0" wp14:anchorId="25EA08F2" wp14:editId="1E65F246">
            <wp:extent cx="4733925" cy="2333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925" cy="2333625"/>
                    </a:xfrm>
                    <a:prstGeom prst="rect">
                      <a:avLst/>
                    </a:prstGeom>
                  </pic:spPr>
                </pic:pic>
              </a:graphicData>
            </a:graphic>
          </wp:inline>
        </w:drawing>
      </w:r>
    </w:p>
    <w:p w14:paraId="21476CC8" w14:textId="063FF5C7" w:rsidR="00B608BC" w:rsidRDefault="00B608BC" w:rsidP="00F642E8">
      <w:pPr>
        <w:spacing w:after="0" w:line="240" w:lineRule="auto"/>
        <w:jc w:val="center"/>
        <w:rPr>
          <w:rFonts w:ascii="Century Gothic" w:hAnsi="Century Gothic" w:cs="Arial"/>
          <w:sz w:val="20"/>
          <w:szCs w:val="18"/>
        </w:rPr>
      </w:pPr>
    </w:p>
    <w:p w14:paraId="5EC4851E" w14:textId="3433C816" w:rsidR="001D048D" w:rsidRDefault="001D048D" w:rsidP="00F642E8">
      <w:pPr>
        <w:spacing w:after="0" w:line="240" w:lineRule="auto"/>
        <w:jc w:val="center"/>
        <w:rPr>
          <w:rFonts w:ascii="Century Gothic" w:hAnsi="Century Gothic" w:cs="Arial"/>
          <w:sz w:val="20"/>
          <w:szCs w:val="18"/>
        </w:rPr>
      </w:pPr>
    </w:p>
    <w:p w14:paraId="418FB4F5" w14:textId="411DE0FD" w:rsidR="001D048D" w:rsidRDefault="001D048D" w:rsidP="00F642E8">
      <w:pPr>
        <w:spacing w:after="0" w:line="240" w:lineRule="auto"/>
        <w:jc w:val="center"/>
        <w:rPr>
          <w:rFonts w:ascii="Century Gothic" w:hAnsi="Century Gothic" w:cs="Arial"/>
          <w:sz w:val="20"/>
          <w:szCs w:val="18"/>
        </w:rPr>
      </w:pPr>
    </w:p>
    <w:p w14:paraId="324D166A" w14:textId="77777777" w:rsidR="001D048D" w:rsidRDefault="001D048D" w:rsidP="00F642E8">
      <w:pPr>
        <w:spacing w:after="0" w:line="240" w:lineRule="auto"/>
        <w:jc w:val="center"/>
        <w:rPr>
          <w:rFonts w:ascii="Century Gothic" w:hAnsi="Century Gothic" w:cs="Arial"/>
          <w:sz w:val="20"/>
          <w:szCs w:val="18"/>
        </w:rPr>
      </w:pPr>
    </w:p>
    <w:p w14:paraId="40A4DE1C" w14:textId="77777777" w:rsidR="00B608BC" w:rsidRDefault="00B608BC" w:rsidP="00F642E8">
      <w:pPr>
        <w:spacing w:after="0" w:line="240" w:lineRule="auto"/>
        <w:jc w:val="center"/>
        <w:rPr>
          <w:rFonts w:ascii="Century Gothic" w:hAnsi="Century Gothic" w:cs="Arial"/>
          <w:sz w:val="20"/>
          <w:szCs w:val="18"/>
        </w:rPr>
      </w:pPr>
    </w:p>
    <w:tbl>
      <w:tblPr>
        <w:tblStyle w:val="Tablaconcuadrcula"/>
        <w:tblW w:w="0" w:type="auto"/>
        <w:tblInd w:w="2912" w:type="dxa"/>
        <w:tblLook w:val="04A0" w:firstRow="1" w:lastRow="0" w:firstColumn="1" w:lastColumn="0" w:noHBand="0" w:noVBand="1"/>
      </w:tblPr>
      <w:tblGrid>
        <w:gridCol w:w="4241"/>
      </w:tblGrid>
      <w:tr w:rsidR="00E75D3D" w:rsidRPr="005727AB" w14:paraId="32D0A151" w14:textId="77777777" w:rsidTr="00BB02A6">
        <w:tc>
          <w:tcPr>
            <w:tcW w:w="4241" w:type="dxa"/>
            <w:shd w:val="clear" w:color="auto" w:fill="C00000"/>
          </w:tcPr>
          <w:p w14:paraId="58C258AC" w14:textId="72291CFF"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POR PERSONA </w:t>
            </w:r>
          </w:p>
        </w:tc>
      </w:tr>
      <w:tr w:rsidR="00E75D3D" w:rsidRPr="009B485D" w14:paraId="32000FEC" w14:textId="77777777" w:rsidTr="00BB02A6">
        <w:trPr>
          <w:trHeight w:val="2241"/>
        </w:trPr>
        <w:tc>
          <w:tcPr>
            <w:tcW w:w="4241" w:type="dxa"/>
          </w:tcPr>
          <w:p w14:paraId="08C96A4F" w14:textId="12B88143" w:rsidR="00454888" w:rsidRPr="009B485D" w:rsidRDefault="00BB02A6" w:rsidP="00454888">
            <w:pPr>
              <w:jc w:val="center"/>
              <w:rPr>
                <w:rFonts w:ascii="Century Gothic" w:hAnsi="Century Gothic" w:cs="Arial"/>
                <w:b/>
                <w:bCs/>
                <w:sz w:val="20"/>
                <w:szCs w:val="18"/>
              </w:rPr>
            </w:pPr>
            <w:r>
              <w:rPr>
                <w:noProof/>
              </w:rPr>
              <w:drawing>
                <wp:inline distT="0" distB="0" distL="0" distR="0" wp14:anchorId="4B43A142" wp14:editId="7C8E4A79">
                  <wp:extent cx="2438400" cy="1590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8400" cy="1590675"/>
                          </a:xfrm>
                          <a:prstGeom prst="rect">
                            <a:avLst/>
                          </a:prstGeom>
                        </pic:spPr>
                      </pic:pic>
                    </a:graphicData>
                  </a:graphic>
                </wp:inline>
              </w:drawing>
            </w:r>
          </w:p>
        </w:tc>
      </w:tr>
    </w:tbl>
    <w:p w14:paraId="34EAF9C4" w14:textId="62B3D4A2" w:rsidR="00A76416" w:rsidRDefault="00A76416" w:rsidP="00F642E8">
      <w:pPr>
        <w:spacing w:after="0" w:line="240" w:lineRule="auto"/>
        <w:rPr>
          <w:rFonts w:ascii="Century Gothic" w:hAnsi="Century Gothic" w:cs="Arial"/>
          <w:sz w:val="20"/>
          <w:szCs w:val="18"/>
        </w:rPr>
      </w:pPr>
    </w:p>
    <w:p w14:paraId="27F13194" w14:textId="6B07D5BA" w:rsidR="00BB02A6" w:rsidRDefault="00BB02A6" w:rsidP="00F642E8">
      <w:pPr>
        <w:spacing w:after="0" w:line="240" w:lineRule="auto"/>
        <w:rPr>
          <w:rFonts w:ascii="Century Gothic" w:hAnsi="Century Gothic" w:cs="Arial"/>
          <w:sz w:val="20"/>
          <w:szCs w:val="18"/>
        </w:rPr>
      </w:pPr>
    </w:p>
    <w:p w14:paraId="269F2E0B" w14:textId="43B61E02" w:rsidR="00BB02A6" w:rsidRDefault="00BB02A6" w:rsidP="00F642E8">
      <w:pPr>
        <w:spacing w:after="0" w:line="240" w:lineRule="auto"/>
        <w:rPr>
          <w:rFonts w:ascii="Century Gothic" w:hAnsi="Century Gothic" w:cs="Arial"/>
          <w:sz w:val="20"/>
          <w:szCs w:val="18"/>
        </w:rPr>
      </w:pPr>
    </w:p>
    <w:p w14:paraId="3CAA0D8A" w14:textId="77777777" w:rsidR="00BB02A6" w:rsidRDefault="00BB02A6" w:rsidP="00F642E8">
      <w:pPr>
        <w:spacing w:after="0" w:line="240" w:lineRule="auto"/>
        <w:rPr>
          <w:rFonts w:ascii="Century Gothic" w:hAnsi="Century Gothic" w:cs="Arial"/>
          <w:sz w:val="20"/>
          <w:szCs w:val="18"/>
        </w:rPr>
      </w:pPr>
    </w:p>
    <w:p w14:paraId="35B2F2E6" w14:textId="77777777" w:rsidR="00F642E8" w:rsidRPr="00C27FEA" w:rsidRDefault="00F642E8" w:rsidP="00F642E8">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274"/>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639B8CDA" w14:textId="77777777"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Traslado: Llegada París.</w:t>
            </w:r>
          </w:p>
          <w:p w14:paraId="61778380" w14:textId="2451915B"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Autocar de lujo con WI-FI, gratuito.</w:t>
            </w:r>
          </w:p>
          <w:p w14:paraId="40FCAC74" w14:textId="49D03672"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Guía acompañante.</w:t>
            </w:r>
          </w:p>
          <w:p w14:paraId="3870A7A5" w14:textId="5F104E08"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 xml:space="preserve">Visita con guía local en París, </w:t>
            </w:r>
            <w:proofErr w:type="spellStart"/>
            <w:r w:rsidRPr="00BB02A6">
              <w:rPr>
                <w:rFonts w:ascii="Century Gothic" w:hAnsi="Century Gothic" w:cs="Arial"/>
                <w:sz w:val="20"/>
                <w:szCs w:val="20"/>
              </w:rPr>
              <w:t>Amsterdam</w:t>
            </w:r>
            <w:proofErr w:type="spellEnd"/>
            <w:r w:rsidRPr="00BB02A6">
              <w:rPr>
                <w:rFonts w:ascii="Century Gothic" w:hAnsi="Century Gothic" w:cs="Arial"/>
                <w:sz w:val="20"/>
                <w:szCs w:val="20"/>
              </w:rPr>
              <w:t>,</w:t>
            </w:r>
          </w:p>
          <w:p w14:paraId="54DC460C" w14:textId="77777777"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Venecia, Florencia y Roma.</w:t>
            </w:r>
          </w:p>
          <w:p w14:paraId="217823C9" w14:textId="657A5F07"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 xml:space="preserve">Crucero por el </w:t>
            </w:r>
            <w:proofErr w:type="spellStart"/>
            <w:r w:rsidRPr="00BB02A6">
              <w:rPr>
                <w:rFonts w:ascii="Century Gothic" w:hAnsi="Century Gothic" w:cs="Arial"/>
                <w:sz w:val="20"/>
                <w:szCs w:val="20"/>
              </w:rPr>
              <w:t>Rhin</w:t>
            </w:r>
            <w:proofErr w:type="spellEnd"/>
            <w:r w:rsidRPr="00BB02A6">
              <w:rPr>
                <w:rFonts w:ascii="Century Gothic" w:hAnsi="Century Gothic" w:cs="Arial"/>
                <w:sz w:val="20"/>
                <w:szCs w:val="20"/>
              </w:rPr>
              <w:t>.</w:t>
            </w:r>
          </w:p>
          <w:p w14:paraId="19019F4D" w14:textId="6B408430"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Desayuno buffet diario.</w:t>
            </w:r>
          </w:p>
          <w:p w14:paraId="6E49192C" w14:textId="4C4909EC"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Seguro turístico.</w:t>
            </w:r>
          </w:p>
          <w:p w14:paraId="0557A2C7" w14:textId="18BAAB44" w:rsidR="00BB02A6" w:rsidRPr="00BB02A6"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Neceser de viaje con amenities.</w:t>
            </w:r>
          </w:p>
          <w:p w14:paraId="0F03A793" w14:textId="2C943C27" w:rsidR="00BB02A6" w:rsidRPr="00E75D3D" w:rsidRDefault="00BB02A6" w:rsidP="00BB02A6">
            <w:pPr>
              <w:pStyle w:val="Prrafodelista"/>
              <w:numPr>
                <w:ilvl w:val="0"/>
                <w:numId w:val="1"/>
              </w:numPr>
              <w:autoSpaceDE w:val="0"/>
              <w:autoSpaceDN w:val="0"/>
              <w:adjustRightInd w:val="0"/>
              <w:rPr>
                <w:rFonts w:ascii="Century Gothic" w:hAnsi="Century Gothic" w:cs="Arial"/>
                <w:sz w:val="20"/>
                <w:szCs w:val="20"/>
              </w:rPr>
            </w:pPr>
            <w:r w:rsidRPr="00BB02A6">
              <w:rPr>
                <w:rFonts w:ascii="Century Gothic" w:hAnsi="Century Gothic" w:cs="Arial"/>
                <w:sz w:val="20"/>
                <w:szCs w:val="20"/>
              </w:rPr>
              <w:t>Tasas municipales en París e Italia.</w:t>
            </w:r>
          </w:p>
          <w:p w14:paraId="303ED52F" w14:textId="62D646AA" w:rsidR="00D313E0" w:rsidRPr="00E75D3D" w:rsidRDefault="00D313E0" w:rsidP="00BB02A6">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F53640A" w14:textId="6667991E" w:rsidR="00F642E8" w:rsidRPr="00F642E8" w:rsidRDefault="00F642E8" w:rsidP="00F642E8">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38A58801"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9035AA">
              <w:rPr>
                <w:rFonts w:ascii="Century Gothic" w:hAnsi="Century Gothic" w:cs="Arial"/>
                <w:sz w:val="20"/>
                <w:szCs w:val="20"/>
              </w:rPr>
              <w:t>//</w:t>
            </w:r>
            <w:r w:rsidRPr="009035AA">
              <w:rPr>
                <w:rFonts w:ascii="Century Gothic" w:hAnsi="Century Gothic" w:cs="Arial"/>
                <w:sz w:val="20"/>
                <w:szCs w:val="20"/>
              </w:rPr>
              <w:t>Comidas.</w:t>
            </w:r>
          </w:p>
          <w:p w14:paraId="63B1A7DB" w14:textId="7CD218A5"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9035AA">
              <w:rPr>
                <w:rFonts w:ascii="Century Gothic" w:hAnsi="Century Gothic" w:cs="Arial"/>
                <w:sz w:val="20"/>
                <w:szCs w:val="20"/>
              </w:rPr>
              <w:t>//</w:t>
            </w:r>
            <w:r w:rsidRPr="009035AA">
              <w:rPr>
                <w:rFonts w:ascii="Century Gothic" w:hAnsi="Century Gothic" w:cs="Arial"/>
                <w:sz w:val="20"/>
                <w:szCs w:val="20"/>
              </w:rPr>
              <w:t>Entradas a monumentos</w:t>
            </w:r>
          </w:p>
          <w:p w14:paraId="31817B43"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7C8FCDE4" w14:textId="0FE8E548" w:rsidR="007E25E7" w:rsidRDefault="00627352"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74B0AEEE" w14:textId="079A2196" w:rsidR="00F642E8" w:rsidRDefault="00F642E8"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Fee Bancario </w:t>
            </w: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lastRenderedPageBreak/>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 xml:space="preserve">Nuestra empresa comprometida con la resolución 3860 del 2005, donde se relaciona la sostenibilidad Turística. Travel Plans SAS comprometida con la ley 17 de 1981 por la cual se </w:t>
      </w:r>
      <w:r w:rsidRPr="001D07FC">
        <w:rPr>
          <w:rFonts w:ascii="Arial" w:eastAsia="Times New Roman" w:hAnsi="Arial" w:cs="Arial"/>
          <w:color w:val="000000"/>
          <w:sz w:val="18"/>
          <w:szCs w:val="18"/>
          <w:lang w:eastAsia="es-CO"/>
        </w:rPr>
        <w:lastRenderedPageBreak/>
        <w:t>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30E5" w14:textId="77777777" w:rsidR="00BA497C" w:rsidRDefault="00BA497C" w:rsidP="00D73CC3">
      <w:pPr>
        <w:spacing w:after="0" w:line="240" w:lineRule="auto"/>
      </w:pPr>
      <w:r>
        <w:separator/>
      </w:r>
    </w:p>
  </w:endnote>
  <w:endnote w:type="continuationSeparator" w:id="0">
    <w:p w14:paraId="1E3520A9" w14:textId="77777777" w:rsidR="00BA497C" w:rsidRDefault="00BA497C"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F3E5" w14:textId="77777777" w:rsidR="00BA497C" w:rsidRDefault="00BA497C" w:rsidP="00D73CC3">
      <w:pPr>
        <w:spacing w:after="0" w:line="240" w:lineRule="auto"/>
      </w:pPr>
      <w:r>
        <w:separator/>
      </w:r>
    </w:p>
  </w:footnote>
  <w:footnote w:type="continuationSeparator" w:id="0">
    <w:p w14:paraId="193671AF" w14:textId="77777777" w:rsidR="00BA497C" w:rsidRDefault="00BA497C"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65.25pt" o:bullet="t">
        <v:imagedata r:id="rId1" o:title="Boton azul"/>
      </v:shape>
    </w:pict>
  </w:numPicBullet>
  <w:numPicBullet w:numPicBulletId="1">
    <w:pict>
      <v:shape id="_x0000_i103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636300080">
    <w:abstractNumId w:val="6"/>
  </w:num>
  <w:num w:numId="2" w16cid:durableId="903446424">
    <w:abstractNumId w:val="5"/>
  </w:num>
  <w:num w:numId="3" w16cid:durableId="1668629217">
    <w:abstractNumId w:val="1"/>
  </w:num>
  <w:num w:numId="4" w16cid:durableId="1609970634">
    <w:abstractNumId w:val="3"/>
  </w:num>
  <w:num w:numId="5" w16cid:durableId="1809125383">
    <w:abstractNumId w:val="0"/>
  </w:num>
  <w:num w:numId="6" w16cid:durableId="891384077">
    <w:abstractNumId w:val="2"/>
  </w:num>
  <w:num w:numId="7" w16cid:durableId="21091542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95EAD"/>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0EC6"/>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5B50"/>
    <w:rsid w:val="00181EB0"/>
    <w:rsid w:val="00183B95"/>
    <w:rsid w:val="0018672D"/>
    <w:rsid w:val="00192F7B"/>
    <w:rsid w:val="001936DD"/>
    <w:rsid w:val="001A2787"/>
    <w:rsid w:val="001A708E"/>
    <w:rsid w:val="001B1D93"/>
    <w:rsid w:val="001B3F5C"/>
    <w:rsid w:val="001B568E"/>
    <w:rsid w:val="001C192E"/>
    <w:rsid w:val="001C5E42"/>
    <w:rsid w:val="001D048D"/>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21047"/>
    <w:rsid w:val="003333E7"/>
    <w:rsid w:val="00342474"/>
    <w:rsid w:val="003438C2"/>
    <w:rsid w:val="00344A55"/>
    <w:rsid w:val="00350A14"/>
    <w:rsid w:val="00353FE4"/>
    <w:rsid w:val="00360BE9"/>
    <w:rsid w:val="00365F67"/>
    <w:rsid w:val="003667EE"/>
    <w:rsid w:val="00367DBB"/>
    <w:rsid w:val="003758E4"/>
    <w:rsid w:val="00390E0C"/>
    <w:rsid w:val="00391EFE"/>
    <w:rsid w:val="00394EB5"/>
    <w:rsid w:val="003A0927"/>
    <w:rsid w:val="003B089C"/>
    <w:rsid w:val="003B7BBB"/>
    <w:rsid w:val="003C1108"/>
    <w:rsid w:val="003C714C"/>
    <w:rsid w:val="003C7820"/>
    <w:rsid w:val="003C7DE8"/>
    <w:rsid w:val="003D4751"/>
    <w:rsid w:val="003E4310"/>
    <w:rsid w:val="003E4907"/>
    <w:rsid w:val="004004A3"/>
    <w:rsid w:val="00402F20"/>
    <w:rsid w:val="004058F3"/>
    <w:rsid w:val="004100C2"/>
    <w:rsid w:val="004128C1"/>
    <w:rsid w:val="004128EC"/>
    <w:rsid w:val="00421A01"/>
    <w:rsid w:val="00430E88"/>
    <w:rsid w:val="004317B7"/>
    <w:rsid w:val="004331DE"/>
    <w:rsid w:val="004349D9"/>
    <w:rsid w:val="00441D13"/>
    <w:rsid w:val="0044687D"/>
    <w:rsid w:val="00454888"/>
    <w:rsid w:val="00456681"/>
    <w:rsid w:val="00456E1B"/>
    <w:rsid w:val="00461254"/>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16927"/>
    <w:rsid w:val="0053079A"/>
    <w:rsid w:val="00534EC7"/>
    <w:rsid w:val="00546916"/>
    <w:rsid w:val="00554F74"/>
    <w:rsid w:val="005563AF"/>
    <w:rsid w:val="00556C28"/>
    <w:rsid w:val="00561722"/>
    <w:rsid w:val="005644F3"/>
    <w:rsid w:val="00565D16"/>
    <w:rsid w:val="00567347"/>
    <w:rsid w:val="005839D5"/>
    <w:rsid w:val="00597E9C"/>
    <w:rsid w:val="005A09BC"/>
    <w:rsid w:val="005A5956"/>
    <w:rsid w:val="005A74B6"/>
    <w:rsid w:val="005A7849"/>
    <w:rsid w:val="005B7D3C"/>
    <w:rsid w:val="005C0502"/>
    <w:rsid w:val="005C4A52"/>
    <w:rsid w:val="005C685B"/>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D309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BC7"/>
    <w:rsid w:val="00747EBB"/>
    <w:rsid w:val="00747F6C"/>
    <w:rsid w:val="00756AC8"/>
    <w:rsid w:val="0076086A"/>
    <w:rsid w:val="00761DCF"/>
    <w:rsid w:val="0077186B"/>
    <w:rsid w:val="00773773"/>
    <w:rsid w:val="00777E71"/>
    <w:rsid w:val="007806BB"/>
    <w:rsid w:val="00786144"/>
    <w:rsid w:val="007A1655"/>
    <w:rsid w:val="007B0A70"/>
    <w:rsid w:val="007B3F65"/>
    <w:rsid w:val="007C6519"/>
    <w:rsid w:val="007C6B13"/>
    <w:rsid w:val="007D0010"/>
    <w:rsid w:val="007D0569"/>
    <w:rsid w:val="007D454E"/>
    <w:rsid w:val="007E1CDE"/>
    <w:rsid w:val="007E25E7"/>
    <w:rsid w:val="007F0ED0"/>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65B2"/>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35AA"/>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A7F"/>
    <w:rsid w:val="009A1B01"/>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164AE"/>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416"/>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0D39"/>
    <w:rsid w:val="00B343E1"/>
    <w:rsid w:val="00B356C4"/>
    <w:rsid w:val="00B361CD"/>
    <w:rsid w:val="00B40ED3"/>
    <w:rsid w:val="00B43183"/>
    <w:rsid w:val="00B5045D"/>
    <w:rsid w:val="00B55D36"/>
    <w:rsid w:val="00B60208"/>
    <w:rsid w:val="00B608BC"/>
    <w:rsid w:val="00B6377A"/>
    <w:rsid w:val="00B65EF9"/>
    <w:rsid w:val="00B8231A"/>
    <w:rsid w:val="00B9382A"/>
    <w:rsid w:val="00B9513D"/>
    <w:rsid w:val="00B972F8"/>
    <w:rsid w:val="00B97584"/>
    <w:rsid w:val="00B977C4"/>
    <w:rsid w:val="00BA3356"/>
    <w:rsid w:val="00BA497C"/>
    <w:rsid w:val="00BA579A"/>
    <w:rsid w:val="00BA6550"/>
    <w:rsid w:val="00BA7521"/>
    <w:rsid w:val="00BA7C2F"/>
    <w:rsid w:val="00BB02A6"/>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195A"/>
    <w:rsid w:val="00CA36EF"/>
    <w:rsid w:val="00CB2343"/>
    <w:rsid w:val="00CB2750"/>
    <w:rsid w:val="00CB28FC"/>
    <w:rsid w:val="00CB34E0"/>
    <w:rsid w:val="00CB3FB0"/>
    <w:rsid w:val="00CB5410"/>
    <w:rsid w:val="00CB5853"/>
    <w:rsid w:val="00CC477E"/>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3FF7"/>
    <w:rsid w:val="00DB5789"/>
    <w:rsid w:val="00DC43D7"/>
    <w:rsid w:val="00DC44FC"/>
    <w:rsid w:val="00DC4A92"/>
    <w:rsid w:val="00DC720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46B"/>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642E8"/>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412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128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09416542">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20935799">
      <w:bodyDiv w:val="1"/>
      <w:marLeft w:val="0"/>
      <w:marRight w:val="0"/>
      <w:marTop w:val="0"/>
      <w:marBottom w:val="0"/>
      <w:divBdr>
        <w:top w:val="none" w:sz="0" w:space="0" w:color="auto"/>
        <w:left w:val="none" w:sz="0" w:space="0" w:color="auto"/>
        <w:bottom w:val="none" w:sz="0" w:space="0" w:color="auto"/>
        <w:right w:val="none" w:sz="0" w:space="0" w:color="auto"/>
      </w:divBdr>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38071325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4638053">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5014">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541472372">
      <w:bodyDiv w:val="1"/>
      <w:marLeft w:val="0"/>
      <w:marRight w:val="0"/>
      <w:marTop w:val="0"/>
      <w:marBottom w:val="0"/>
      <w:divBdr>
        <w:top w:val="none" w:sz="0" w:space="0" w:color="auto"/>
        <w:left w:val="none" w:sz="0" w:space="0" w:color="auto"/>
        <w:bottom w:val="none" w:sz="0" w:space="0" w:color="auto"/>
        <w:right w:val="none" w:sz="0" w:space="0" w:color="auto"/>
      </w:divBdr>
    </w:div>
    <w:div w:id="160572666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17002441">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3379</Words>
  <Characters>18588</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18</cp:revision>
  <cp:lastPrinted>2012-02-21T21:27:00Z</cp:lastPrinted>
  <dcterms:created xsi:type="dcterms:W3CDTF">2022-03-23T14:30:00Z</dcterms:created>
  <dcterms:modified xsi:type="dcterms:W3CDTF">2022-11-02T20:50:00Z</dcterms:modified>
</cp:coreProperties>
</file>